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DA" w:rsidRPr="00685FDA" w:rsidRDefault="00685FDA" w:rsidP="00685FDA">
      <w:pPr>
        <w:widowControl/>
        <w:spacing w:line="540" w:lineRule="atLeast"/>
        <w:jc w:val="center"/>
        <w:outlineLvl w:val="0"/>
        <w:rPr>
          <w:rFonts w:ascii="宋体" w:eastAsia="宋体" w:hAnsi="宋体" w:cs="宋体"/>
          <w:b/>
          <w:bCs/>
          <w:color w:val="000000"/>
          <w:kern w:val="36"/>
          <w:sz w:val="30"/>
          <w:szCs w:val="30"/>
        </w:rPr>
      </w:pPr>
      <w:r w:rsidRPr="00685FDA">
        <w:rPr>
          <w:rFonts w:ascii="宋体" w:eastAsia="宋体" w:hAnsi="宋体" w:cs="宋体" w:hint="eastAsia"/>
          <w:b/>
          <w:bCs/>
          <w:color w:val="000000"/>
          <w:kern w:val="36"/>
          <w:sz w:val="30"/>
          <w:szCs w:val="30"/>
        </w:rPr>
        <w:t>照明用LED驱动电源专用术语</w:t>
      </w:r>
    </w:p>
    <w:p w:rsidR="00685FDA" w:rsidRDefault="00685FDA" w:rsidP="00685FDA">
      <w:pPr>
        <w:pStyle w:val="a3"/>
        <w:spacing w:before="0" w:beforeAutospacing="0" w:after="0" w:afterAutospacing="0" w:line="375" w:lineRule="atLeast"/>
        <w:rPr>
          <w:rFonts w:ascii="微软雅黑" w:eastAsia="微软雅黑" w:hAnsi="微软雅黑" w:hint="eastAsia"/>
          <w:color w:val="000000"/>
          <w:sz w:val="21"/>
          <w:szCs w:val="21"/>
        </w:rPr>
      </w:pPr>
    </w:p>
    <w:p w:rsidR="00685FDA" w:rsidRDefault="00685FDA" w:rsidP="00685FDA">
      <w:pPr>
        <w:pStyle w:val="a3"/>
        <w:spacing w:before="0" w:beforeAutospacing="0" w:after="0" w:afterAutospacing="0" w:line="375" w:lineRule="atLeast"/>
        <w:ind w:firstLineChars="100" w:firstLine="210"/>
        <w:rPr>
          <w:rFonts w:ascii="微软雅黑" w:eastAsia="微软雅黑" w:hAnsi="微软雅黑"/>
          <w:color w:val="000000"/>
          <w:sz w:val="21"/>
          <w:szCs w:val="21"/>
        </w:rPr>
      </w:pPr>
      <w:r>
        <w:rPr>
          <w:rFonts w:ascii="微软雅黑" w:eastAsia="微软雅黑" w:hAnsi="微软雅黑" w:hint="eastAsia"/>
          <w:color w:val="000000"/>
          <w:sz w:val="21"/>
          <w:szCs w:val="21"/>
        </w:rPr>
        <w:t xml:space="preserve">　1、</w:t>
      </w:r>
      <w:r>
        <w:rPr>
          <w:rFonts w:ascii="微软雅黑" w:eastAsia="微软雅黑" w:hAnsi="微软雅黑"/>
          <w:color w:val="000000"/>
          <w:sz w:val="21"/>
          <w:szCs w:val="21"/>
        </w:rPr>
        <w:fldChar w:fldCharType="begin"/>
      </w:r>
      <w:r>
        <w:rPr>
          <w:rFonts w:ascii="微软雅黑" w:eastAsia="微软雅黑" w:hAnsi="微软雅黑"/>
          <w:color w:val="000000"/>
          <w:sz w:val="21"/>
          <w:szCs w:val="21"/>
        </w:rPr>
        <w:instrText xml:space="preserve"> HYPERLINK "http://lighting.cnledw.com/" </w:instrText>
      </w:r>
      <w:r>
        <w:rPr>
          <w:rFonts w:ascii="微软雅黑" w:eastAsia="微软雅黑" w:hAnsi="微软雅黑"/>
          <w:color w:val="000000"/>
          <w:sz w:val="21"/>
          <w:szCs w:val="21"/>
        </w:rPr>
        <w:fldChar w:fldCharType="separate"/>
      </w:r>
      <w:r>
        <w:rPr>
          <w:rStyle w:val="a4"/>
          <w:rFonts w:ascii="微软雅黑" w:eastAsia="微软雅黑" w:hAnsi="微软雅黑" w:hint="eastAsia"/>
          <w:sz w:val="21"/>
          <w:szCs w:val="21"/>
          <w:u w:val="none"/>
        </w:rPr>
        <w:t>照明</w:t>
      </w:r>
      <w:r>
        <w:rPr>
          <w:rFonts w:ascii="微软雅黑" w:eastAsia="微软雅黑" w:hAnsi="微软雅黑"/>
          <w:color w:val="000000"/>
          <w:sz w:val="21"/>
          <w:szCs w:val="21"/>
        </w:rPr>
        <w:fldChar w:fldCharType="end"/>
      </w:r>
      <w:r>
        <w:rPr>
          <w:rFonts w:ascii="微软雅黑" w:eastAsia="微软雅黑" w:hAnsi="微软雅黑" w:hint="eastAsia"/>
          <w:color w:val="000000"/>
          <w:sz w:val="21"/>
          <w:szCs w:val="21"/>
        </w:rPr>
        <w:t>用</w:t>
      </w:r>
      <w:hyperlink r:id="rId4" w:history="1">
        <w:r>
          <w:rPr>
            <w:rStyle w:val="a4"/>
            <w:rFonts w:ascii="微软雅黑" w:eastAsia="微软雅黑" w:hAnsi="微软雅黑" w:hint="eastAsia"/>
            <w:sz w:val="21"/>
            <w:szCs w:val="21"/>
            <w:u w:val="none"/>
          </w:rPr>
          <w:t>LED</w:t>
        </w:r>
      </w:hyperlink>
      <w:r>
        <w:rPr>
          <w:rStyle w:val="apple-converted-space"/>
          <w:rFonts w:ascii="微软雅黑" w:eastAsia="微软雅黑" w:hAnsi="微软雅黑" w:hint="eastAsia"/>
          <w:color w:val="000000"/>
          <w:sz w:val="21"/>
          <w:szCs w:val="21"/>
        </w:rPr>
        <w:t> </w:t>
      </w:r>
      <w:r>
        <w:rPr>
          <w:rFonts w:ascii="微软雅黑" w:eastAsia="微软雅黑" w:hAnsi="微软雅黑" w:hint="eastAsia"/>
          <w:color w:val="000000"/>
          <w:sz w:val="21"/>
          <w:szCs w:val="21"/>
        </w:rPr>
        <w:t>驱动器 lighting LED Driver</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照明用LED控制和供电装置。</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2、额定值 rating</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驱动器在规定的工作条件下其特定的数值，该值及条件由本规范中规定或由制造商或销售商规定。</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3、额定输入电压input voltage rating</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驱动器在规定的工作条件下其特定的输入电压，该值及条件由本规范中规定或由制造商或销售商规定。</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本规范中取220V。</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4、额定输出功率output power rating</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驱动器在规定的工作条件下其特定的输出功率，该值及条件由本规范中规定或由制造商或销售商规定。</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5、启动时间 turn ON time</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交流电源接通到恒流输出额定电流(或恒压输出额定电压)的90%建立的时间段。</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6、过冲幅度 overshoot</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由某一影响量瞬变而引起输出直流电压或者电流超过稳定值的现象为过冲。过冲幅度为输出电流或偏离稳定值的最大瞬变幅度。</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7、负载调整率 load </w:t>
      </w:r>
      <w:proofErr w:type="spellStart"/>
      <w:r>
        <w:rPr>
          <w:rFonts w:ascii="微软雅黑" w:eastAsia="微软雅黑" w:hAnsi="微软雅黑" w:hint="eastAsia"/>
          <w:color w:val="000000"/>
          <w:sz w:val="21"/>
          <w:szCs w:val="21"/>
        </w:rPr>
        <w:t>STability</w:t>
      </w:r>
      <w:proofErr w:type="spellEnd"/>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在所有其他影响量保持不变时，由于负载的变化所引起恒流驱动器输出电流(或恒压驱动器输出电压)的相对变化量。</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8、输入电压调整率 voltage stability</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在所有其他影响量保持不变时，由于输入电压的变化所引起恒流驱动器输出电流(或恒压驱动器输出电压)的相对变化量。</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9、输出电压纹波及噪声 Output Ripple &amp; Noise</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输出直流电压中所包括的交流分量峰一峰值。</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10、输入冲击电流 input inrush current</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当接通电源时，交流输入回路最大瞬时电流值。</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11、最高壳温 maximum case temperature</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proofErr w:type="spellStart"/>
      <w:r>
        <w:rPr>
          <w:rFonts w:ascii="微软雅黑" w:eastAsia="微软雅黑" w:hAnsi="微软雅黑" w:hint="eastAsia"/>
          <w:color w:val="000000"/>
          <w:sz w:val="21"/>
          <w:szCs w:val="21"/>
        </w:rPr>
        <w:t>tc</w:t>
      </w:r>
      <w:proofErr w:type="spellEnd"/>
      <w:r>
        <w:rPr>
          <w:rFonts w:ascii="微软雅黑" w:eastAsia="微软雅黑" w:hAnsi="微软雅黑" w:hint="eastAsia"/>
          <w:color w:val="000000"/>
          <w:sz w:val="21"/>
          <w:szCs w:val="21"/>
        </w:rPr>
        <w:t>,， 处于驱动器允许工作状态时的外壳表面最高温度。</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12、最高环境温度 maximum ambient temperature</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确保驱动器正常工作的最高环境温度。</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13、爬电距离 </w:t>
      </w:r>
      <w:proofErr w:type="spellStart"/>
      <w:r>
        <w:rPr>
          <w:rFonts w:ascii="微软雅黑" w:eastAsia="微软雅黑" w:hAnsi="微软雅黑" w:hint="eastAsia"/>
          <w:color w:val="000000"/>
          <w:sz w:val="21"/>
          <w:szCs w:val="21"/>
        </w:rPr>
        <w:t>creepage</w:t>
      </w:r>
      <w:proofErr w:type="spellEnd"/>
      <w:r>
        <w:rPr>
          <w:rFonts w:ascii="微软雅黑" w:eastAsia="微软雅黑" w:hAnsi="微软雅黑" w:hint="eastAsia"/>
          <w:color w:val="000000"/>
          <w:sz w:val="21"/>
          <w:szCs w:val="21"/>
        </w:rPr>
        <w:t xml:space="preserve"> distance</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沿绝缘表面测得的两个导电零部件之间或导电零部件与设备防护界面之间的最短路径。</w:t>
      </w:r>
    </w:p>
    <w:p w:rsidR="00685FDA" w:rsidRDefault="00685FDA" w:rsidP="00685FDA">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14、电气间隙</w:t>
      </w:r>
      <w:r>
        <w:rPr>
          <w:rStyle w:val="apple-converted-space"/>
          <w:rFonts w:ascii="微软雅黑" w:eastAsia="微软雅黑" w:hAnsi="微软雅黑" w:hint="eastAsia"/>
          <w:color w:val="000000"/>
          <w:sz w:val="21"/>
          <w:szCs w:val="21"/>
        </w:rPr>
        <w:t> </w:t>
      </w:r>
      <w:proofErr w:type="spellStart"/>
      <w:r>
        <w:rPr>
          <w:rFonts w:ascii="微软雅黑" w:eastAsia="微软雅黑" w:hAnsi="微软雅黑"/>
          <w:color w:val="000000"/>
          <w:sz w:val="21"/>
          <w:szCs w:val="21"/>
        </w:rPr>
        <w:fldChar w:fldCharType="begin"/>
      </w:r>
      <w:r>
        <w:rPr>
          <w:rFonts w:ascii="微软雅黑" w:eastAsia="微软雅黑" w:hAnsi="微软雅黑"/>
          <w:color w:val="000000"/>
          <w:sz w:val="21"/>
          <w:szCs w:val="21"/>
        </w:rPr>
        <w:instrText xml:space="preserve"> HYPERLINK "http://www.cnledw.com/EL.htm" </w:instrText>
      </w:r>
      <w:r>
        <w:rPr>
          <w:rFonts w:ascii="微软雅黑" w:eastAsia="微软雅黑" w:hAnsi="微软雅黑"/>
          <w:color w:val="000000"/>
          <w:sz w:val="21"/>
          <w:szCs w:val="21"/>
        </w:rPr>
        <w:fldChar w:fldCharType="separate"/>
      </w:r>
      <w:r>
        <w:rPr>
          <w:rStyle w:val="a4"/>
          <w:rFonts w:ascii="微软雅黑" w:eastAsia="微软雅黑" w:hAnsi="微软雅黑" w:hint="eastAsia"/>
          <w:sz w:val="21"/>
          <w:szCs w:val="21"/>
          <w:u w:val="none"/>
        </w:rPr>
        <w:t>EL</w:t>
      </w:r>
      <w:r>
        <w:rPr>
          <w:rFonts w:ascii="微软雅黑" w:eastAsia="微软雅黑" w:hAnsi="微软雅黑"/>
          <w:color w:val="000000"/>
          <w:sz w:val="21"/>
          <w:szCs w:val="21"/>
        </w:rPr>
        <w:fldChar w:fldCharType="end"/>
      </w:r>
      <w:r>
        <w:rPr>
          <w:rFonts w:ascii="微软雅黑" w:eastAsia="微软雅黑" w:hAnsi="微软雅黑" w:hint="eastAsia"/>
          <w:color w:val="000000"/>
          <w:sz w:val="21"/>
          <w:szCs w:val="21"/>
        </w:rPr>
        <w:t>ectrical</w:t>
      </w:r>
      <w:proofErr w:type="spellEnd"/>
      <w:r>
        <w:rPr>
          <w:rFonts w:ascii="微软雅黑" w:eastAsia="微软雅黑" w:hAnsi="微软雅黑" w:hint="eastAsia"/>
          <w:color w:val="000000"/>
          <w:sz w:val="21"/>
          <w:szCs w:val="21"/>
        </w:rPr>
        <w:t xml:space="preserve"> clearance</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在两个导电零部件之间或导电零部件与设备防护界面之间测得的最短空间距离。</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15、介电强度 dielectric strength</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介电强度是指给介质施加电压后,当电压超过某一极限值时,通过电介质的电流急剧增加,电介质的介电性能被破坏,这种现象称为电介质击穿,这时的电压称为击穿电压,相应的电场强度称为电介质介电强度。</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16、双重绝缘 double insulation</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由基本绝缘加上附加绝缘构成的绝缘。</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3.17、加强绝缘 reinforced insulation</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一种单一的绝缘结构，在本规范规定的条件下，其所提供的防电击的保护等级相当于双重绝缘。</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注：“绝缘结构”这一述语并不是指该绝缘必须是一块质地均匀的整体.这种绝缘结构可以由几个不能像附加绝缘或基本绝缘那样单独来试验的绝缘层组成。</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18、闪络 flashover</w:t>
      </w:r>
    </w:p>
    <w:p w:rsidR="00685FDA" w:rsidRDefault="00685FDA" w:rsidP="00685FDA">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在高电压作用下，气体或液体介质沿绝缘表面发生的破坏性放电。其放电时的电压称为闪络电压。发生闪络后，电极间的电压迅速下降到零或接近于零。闪络通道中的火花或电弧使绝缘表面局部过热造成炭化，损坏表面绝缘.沿绝缘体表面的放电叫闪络。</w:t>
      </w:r>
    </w:p>
    <w:p w:rsidR="00B250C0" w:rsidRDefault="00685FDA"/>
    <w:sectPr w:rsidR="00B250C0" w:rsidSect="00461A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5FDA"/>
    <w:rsid w:val="00461AC2"/>
    <w:rsid w:val="00685FDA"/>
    <w:rsid w:val="00695A86"/>
    <w:rsid w:val="00F33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C2"/>
    <w:pPr>
      <w:widowControl w:val="0"/>
      <w:jc w:val="both"/>
    </w:pPr>
  </w:style>
  <w:style w:type="paragraph" w:styleId="1">
    <w:name w:val="heading 1"/>
    <w:basedOn w:val="a"/>
    <w:link w:val="1Char"/>
    <w:uiPriority w:val="9"/>
    <w:qFormat/>
    <w:rsid w:val="00685F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FD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85FDA"/>
    <w:rPr>
      <w:color w:val="0000FF"/>
      <w:u w:val="single"/>
    </w:rPr>
  </w:style>
  <w:style w:type="character" w:customStyle="1" w:styleId="apple-converted-space">
    <w:name w:val="apple-converted-space"/>
    <w:basedOn w:val="a0"/>
    <w:rsid w:val="00685FDA"/>
  </w:style>
  <w:style w:type="character" w:customStyle="1" w:styleId="1Char">
    <w:name w:val="标题 1 Char"/>
    <w:basedOn w:val="a0"/>
    <w:link w:val="1"/>
    <w:uiPriority w:val="9"/>
    <w:rsid w:val="00685FD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64795930">
      <w:bodyDiv w:val="1"/>
      <w:marLeft w:val="0"/>
      <w:marRight w:val="0"/>
      <w:marTop w:val="0"/>
      <w:marBottom w:val="0"/>
      <w:divBdr>
        <w:top w:val="none" w:sz="0" w:space="0" w:color="auto"/>
        <w:left w:val="none" w:sz="0" w:space="0" w:color="auto"/>
        <w:bottom w:val="none" w:sz="0" w:space="0" w:color="auto"/>
        <w:right w:val="none" w:sz="0" w:space="0" w:color="auto"/>
      </w:divBdr>
    </w:div>
    <w:div w:id="21389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led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2014-11-30T04:04:00Z</dcterms:created>
  <dcterms:modified xsi:type="dcterms:W3CDTF">2014-11-30T04:39:00Z</dcterms:modified>
</cp:coreProperties>
</file>