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08" w:rsidRPr="001A6E2F" w:rsidRDefault="001A6E2F" w:rsidP="001A6E2F">
      <w:pPr>
        <w:ind w:firstLine="562"/>
        <w:jc w:val="center"/>
        <w:rPr>
          <w:rFonts w:hint="eastAsia"/>
          <w:b/>
          <w:sz w:val="28"/>
          <w:szCs w:val="28"/>
        </w:rPr>
      </w:pPr>
      <w:r w:rsidRPr="001A6E2F">
        <w:rPr>
          <w:rFonts w:hint="eastAsia"/>
          <w:b/>
          <w:sz w:val="28"/>
          <w:szCs w:val="28"/>
        </w:rPr>
        <w:t>详解</w:t>
      </w:r>
      <w:r w:rsidRPr="001A6E2F">
        <w:rPr>
          <w:rFonts w:hint="eastAsia"/>
          <w:b/>
          <w:sz w:val="28"/>
          <w:szCs w:val="28"/>
        </w:rPr>
        <w:t>CRI</w:t>
      </w:r>
      <w:r w:rsidRPr="001A6E2F">
        <w:rPr>
          <w:rFonts w:hint="eastAsia"/>
          <w:b/>
          <w:sz w:val="28"/>
          <w:szCs w:val="28"/>
        </w:rPr>
        <w:t>显色评价系统及其在</w:t>
      </w:r>
      <w:r w:rsidRPr="001A6E2F">
        <w:rPr>
          <w:rFonts w:hint="eastAsia"/>
          <w:b/>
          <w:sz w:val="28"/>
          <w:szCs w:val="28"/>
        </w:rPr>
        <w:t>LED</w:t>
      </w:r>
      <w:r w:rsidRPr="001A6E2F">
        <w:rPr>
          <w:rFonts w:hint="eastAsia"/>
          <w:b/>
          <w:sz w:val="28"/>
          <w:szCs w:val="28"/>
        </w:rPr>
        <w:t>照明设计中的应用</w:t>
      </w:r>
    </w:p>
    <w:p w:rsidR="001A6E2F" w:rsidRPr="001A6E2F" w:rsidRDefault="001A6E2F" w:rsidP="001A6E2F">
      <w:pPr>
        <w:widowControl/>
        <w:spacing w:before="100" w:beforeAutospacing="1" w:after="100" w:afterAutospacing="1"/>
        <w:ind w:firstLineChars="0" w:firstLine="420"/>
        <w:jc w:val="left"/>
        <w:rPr>
          <w:rFonts w:ascii="宋体" w:eastAsia="宋体" w:hAnsi="宋体" w:cs="宋体"/>
          <w:kern w:val="0"/>
          <w:sz w:val="24"/>
          <w:szCs w:val="24"/>
        </w:rPr>
      </w:pPr>
      <w:r w:rsidRPr="001A6E2F">
        <w:rPr>
          <w:rFonts w:ascii="宋体" w:eastAsia="宋体" w:hAnsi="宋体" w:cs="宋体"/>
          <w:kern w:val="0"/>
          <w:sz w:val="24"/>
          <w:szCs w:val="24"/>
        </w:rPr>
        <w:t>前两天你的</w:t>
      </w:r>
      <w:proofErr w:type="gramStart"/>
      <w:r w:rsidRPr="001A6E2F">
        <w:rPr>
          <w:rFonts w:ascii="宋体" w:eastAsia="宋体" w:hAnsi="宋体" w:cs="宋体"/>
          <w:kern w:val="0"/>
          <w:sz w:val="24"/>
          <w:szCs w:val="24"/>
        </w:rPr>
        <w:t>微信微博被</w:t>
      </w:r>
      <w:proofErr w:type="gramEnd"/>
      <w:r w:rsidRPr="001A6E2F">
        <w:rPr>
          <w:rFonts w:ascii="宋体" w:eastAsia="宋体" w:hAnsi="宋体" w:cs="宋体"/>
          <w:kern w:val="0"/>
          <w:sz w:val="24"/>
          <w:szCs w:val="24"/>
        </w:rPr>
        <w:t>学霸领导和心虚</w:t>
      </w:r>
      <w:proofErr w:type="gramStart"/>
      <w:r w:rsidRPr="001A6E2F">
        <w:rPr>
          <w:rFonts w:ascii="宋体" w:eastAsia="宋体" w:hAnsi="宋体" w:cs="宋体"/>
          <w:kern w:val="0"/>
          <w:sz w:val="24"/>
          <w:szCs w:val="24"/>
        </w:rPr>
        <w:t>小谁刷屏</w:t>
      </w:r>
      <w:proofErr w:type="gramEnd"/>
      <w:r w:rsidRPr="001A6E2F">
        <w:rPr>
          <w:rFonts w:ascii="宋体" w:eastAsia="宋体" w:hAnsi="宋体" w:cs="宋体"/>
          <w:kern w:val="0"/>
          <w:sz w:val="24"/>
          <w:szCs w:val="24"/>
        </w:rPr>
        <w:t>了吧？90后学霸小妹表示很不爽，逆袭，必须逆袭！</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——小</w:t>
      </w:r>
      <w:proofErr w:type="gramStart"/>
      <w:r w:rsidRPr="001A6E2F">
        <w:rPr>
          <w:rFonts w:ascii="宋体" w:eastAsia="宋体" w:hAnsi="宋体" w:cs="宋体"/>
          <w:kern w:val="0"/>
          <w:sz w:val="24"/>
          <w:szCs w:val="24"/>
        </w:rPr>
        <w:t>雯</w:t>
      </w:r>
      <w:proofErr w:type="gramEnd"/>
      <w:r w:rsidRPr="001A6E2F">
        <w:rPr>
          <w:rFonts w:ascii="宋体" w:eastAsia="宋体" w:hAnsi="宋体" w:cs="宋体"/>
          <w:kern w:val="0"/>
          <w:sz w:val="24"/>
          <w:szCs w:val="24"/>
        </w:rPr>
        <w:t>，听说你大学是学照明的。</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——是啊，领导。</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——那帮我去把灯泡换了吧。</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——领导，请尊重照明这个专业。照明是。。。</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——请你说明一下 CRI 显色评价系统和它在照明设计中的应用。</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领导，CRI是指与标准的参考光源相比较，一个光源对物体颜色外貌所产生的效果。换句话说，CRI是一个光源与标准光源（例如日光）相比较下在颜色辨认方面的一种测量方式。它有15个标准色样，前面八个R1-R8是一般显色指数，后面R9-R15是特殊显色指数。</w:t>
      </w:r>
    </w:p>
    <w:p w:rsidR="001A6E2F" w:rsidRPr="001A6E2F" w:rsidRDefault="001A6E2F" w:rsidP="001A6E2F">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2085975"/>
            <wp:effectExtent l="19050" t="0" r="0" b="0"/>
            <wp:docPr id="1" name="图片 1" descr="http://images.ofweek.com/Upload/News/2014-12/AY/1215/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4-12/AY/1215/c1.jpg"/>
                    <pic:cNvPicPr>
                      <a:picLocks noChangeAspect="1" noChangeArrowheads="1"/>
                    </pic:cNvPicPr>
                  </pic:nvPicPr>
                  <pic:blipFill>
                    <a:blip r:embed="rId4" cstate="print"/>
                    <a:srcRect/>
                    <a:stretch>
                      <a:fillRect/>
                    </a:stretch>
                  </pic:blipFill>
                  <pic:spPr bwMode="auto">
                    <a:xfrm>
                      <a:off x="0" y="0"/>
                      <a:ext cx="4762500" cy="2085975"/>
                    </a:xfrm>
                    <a:prstGeom prst="rect">
                      <a:avLst/>
                    </a:prstGeom>
                    <a:noFill/>
                    <a:ln w="9525">
                      <a:noFill/>
                      <a:miter lim="800000"/>
                      <a:headEnd/>
                      <a:tailEnd/>
                    </a:ln>
                  </pic:spPr>
                </pic:pic>
              </a:graphicData>
            </a:graphic>
          </wp:inline>
        </w:drawing>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图：CRI体系中的14个色样（第15个为亚洲女性肤色）</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这跟咱们公司的KPI考核体系一样，有15个指标，8个基本指标，7个特殊指标，每个指标都有一个考核依据，也就是色样。</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对于基本指标，如果员工的工作表现完全符合这个指标的考核要求，就打100分，符合程度越低，得分越低，R1-R8的</w:t>
      </w:r>
      <w:proofErr w:type="gramStart"/>
      <w:r w:rsidRPr="001A6E2F">
        <w:rPr>
          <w:rFonts w:ascii="宋体" w:eastAsia="宋体" w:hAnsi="宋体" w:cs="宋体"/>
          <w:kern w:val="0"/>
          <w:sz w:val="24"/>
          <w:szCs w:val="24"/>
        </w:rPr>
        <w:t>总评分越低</w:t>
      </w:r>
      <w:proofErr w:type="gramEnd"/>
      <w:r w:rsidRPr="001A6E2F">
        <w:rPr>
          <w:rFonts w:ascii="宋体" w:eastAsia="宋体" w:hAnsi="宋体" w:cs="宋体"/>
          <w:kern w:val="0"/>
          <w:sz w:val="24"/>
          <w:szCs w:val="24"/>
        </w:rPr>
        <w:t>，平均得分Ra就越低，表明这个员工的工作表现越差，你给他的基本薪水就越低。</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特殊指标我听说是你对以前的考核指标的全面性不满意，新加的，对基本指标的补充。并且计算方法不一样，还可能有负分。所以咱们的同事都对自我的要</w:t>
      </w:r>
      <w:r w:rsidRPr="001A6E2F">
        <w:rPr>
          <w:rFonts w:ascii="宋体" w:eastAsia="宋体" w:hAnsi="宋体" w:cs="宋体"/>
          <w:kern w:val="0"/>
          <w:sz w:val="24"/>
          <w:szCs w:val="24"/>
        </w:rPr>
        <w:lastRenderedPageBreak/>
        <w:t>求比较高，怕你祭杀手锏，尤其是R9，您要求大家在专业的同时，还</w:t>
      </w:r>
      <w:proofErr w:type="gramStart"/>
      <w:r w:rsidRPr="001A6E2F">
        <w:rPr>
          <w:rFonts w:ascii="宋体" w:eastAsia="宋体" w:hAnsi="宋体" w:cs="宋体"/>
          <w:kern w:val="0"/>
          <w:sz w:val="24"/>
          <w:szCs w:val="24"/>
        </w:rPr>
        <w:t>得做到红</w:t>
      </w:r>
      <w:proofErr w:type="gramEnd"/>
      <w:r w:rsidRPr="001A6E2F">
        <w:rPr>
          <w:rFonts w:ascii="宋体" w:eastAsia="宋体" w:hAnsi="宋体" w:cs="宋体"/>
          <w:kern w:val="0"/>
          <w:sz w:val="24"/>
          <w:szCs w:val="24"/>
        </w:rPr>
        <w:t>，用您的话说，叫又红又专。</w:t>
      </w:r>
    </w:p>
    <w:p w:rsidR="001A6E2F" w:rsidRPr="001A6E2F" w:rsidRDefault="001A6E2F" w:rsidP="001A6E2F">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38750" cy="3419475"/>
            <wp:effectExtent l="19050" t="0" r="0" b="0"/>
            <wp:docPr id="2" name="图片 2" descr="http://images.ofweek.com/Upload/News/2014-12/AY/121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ofweek.com/Upload/News/2014-12/AY/1215/c2.jpg"/>
                    <pic:cNvPicPr>
                      <a:picLocks noChangeAspect="1" noChangeArrowheads="1"/>
                    </pic:cNvPicPr>
                  </pic:nvPicPr>
                  <pic:blipFill>
                    <a:blip r:embed="rId5" cstate="print"/>
                    <a:srcRect/>
                    <a:stretch>
                      <a:fillRect/>
                    </a:stretch>
                  </pic:blipFill>
                  <pic:spPr bwMode="auto">
                    <a:xfrm>
                      <a:off x="0" y="0"/>
                      <a:ext cx="5238750" cy="3419475"/>
                    </a:xfrm>
                    <a:prstGeom prst="rect">
                      <a:avLst/>
                    </a:prstGeom>
                    <a:noFill/>
                    <a:ln w="9525">
                      <a:noFill/>
                      <a:miter lim="800000"/>
                      <a:headEnd/>
                      <a:tailEnd/>
                    </a:ln>
                  </pic:spPr>
                </pic:pic>
              </a:graphicData>
            </a:graphic>
          </wp:inline>
        </w:drawing>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图：特殊显色指数的计算方法</w:t>
      </w:r>
    </w:p>
    <w:p w:rsidR="001A6E2F" w:rsidRPr="001A6E2F" w:rsidRDefault="001A6E2F" w:rsidP="001A6E2F">
      <w:pPr>
        <w:widowControl/>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A6E2F" w:rsidRPr="001A6E2F" w:rsidRDefault="001A6E2F" w:rsidP="001A6E2F">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48275" cy="2771775"/>
            <wp:effectExtent l="19050" t="0" r="9525" b="0"/>
            <wp:docPr id="4" name="图片 4" descr="http://images.ofweek.com/Upload/News/2014-12/AY/1215/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ofweek.com/Upload/News/2014-12/AY/1215/c3.jpg"/>
                    <pic:cNvPicPr>
                      <a:picLocks noChangeAspect="1" noChangeArrowheads="1"/>
                    </pic:cNvPicPr>
                  </pic:nvPicPr>
                  <pic:blipFill>
                    <a:blip r:embed="rId6" cstate="print"/>
                    <a:srcRect/>
                    <a:stretch>
                      <a:fillRect/>
                    </a:stretch>
                  </pic:blipFill>
                  <pic:spPr bwMode="auto">
                    <a:xfrm>
                      <a:off x="0" y="0"/>
                      <a:ext cx="5248275" cy="2771775"/>
                    </a:xfrm>
                    <a:prstGeom prst="rect">
                      <a:avLst/>
                    </a:prstGeom>
                    <a:noFill/>
                    <a:ln w="9525">
                      <a:noFill/>
                      <a:miter lim="800000"/>
                      <a:headEnd/>
                      <a:tailEnd/>
                    </a:ln>
                  </pic:spPr>
                </pic:pic>
              </a:graphicData>
            </a:graphic>
          </wp:inline>
        </w:drawing>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图：CRI显色评价体系（咱们公司的KPI评分制度）</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但是，领导，CRI评价体系是有缺陷的。</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lastRenderedPageBreak/>
        <w:t xml:space="preserve">　　一方面，CRI参考光源是一个连续光谱，用它来衡量不连续光谱光源不是很合适。</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现在LED（窄谱）也在普及了，社会分工也越来越细了，需要的人才也不一样了，短板效应不再适用。有些同时某些方面比较差，某些方面特别突出，我们要去发挥他的特长。</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还有，有些同事是</w:t>
      </w:r>
      <w:proofErr w:type="gramStart"/>
      <w:r w:rsidRPr="001A6E2F">
        <w:rPr>
          <w:rFonts w:ascii="宋体" w:eastAsia="宋体" w:hAnsi="宋体" w:cs="宋体"/>
          <w:kern w:val="0"/>
          <w:sz w:val="24"/>
          <w:szCs w:val="24"/>
        </w:rPr>
        <w:t>你考核</w:t>
      </w:r>
      <w:proofErr w:type="gramEnd"/>
      <w:r w:rsidRPr="001A6E2F">
        <w:rPr>
          <w:rFonts w:ascii="宋体" w:eastAsia="宋体" w:hAnsi="宋体" w:cs="宋体"/>
          <w:kern w:val="0"/>
          <w:sz w:val="24"/>
          <w:szCs w:val="24"/>
        </w:rPr>
        <w:t>什么做什么，得分很高，但是在他自己的工作上面，并没有给公司带来什么价值。归根到底，是咱们的考核制度落后于咱们公司发展了。</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另一方面，CRI的标准色选取的是中等饱和度的颜色，不能代表高饱和度的颜色。这种人才考核倒是符合咱们传统的中庸之道，但可能不是很适合个性特点比较强的90后员工。</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所以现在有很多新的管理办法，比如小米，也有很多新的颜色评价方法：</w:t>
      </w:r>
    </w:p>
    <w:p w:rsidR="001A6E2F" w:rsidRPr="001A6E2F" w:rsidRDefault="001A6E2F" w:rsidP="001A6E2F">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495800" cy="2914650"/>
            <wp:effectExtent l="19050" t="0" r="0" b="0"/>
            <wp:docPr id="5" name="图片 5" descr="http://images.ofweek.com/Upload/News/2014-12/AY/1215/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ofweek.com/Upload/News/2014-12/AY/1215/c4.jpg"/>
                    <pic:cNvPicPr>
                      <a:picLocks noChangeAspect="1" noChangeArrowheads="1"/>
                    </pic:cNvPicPr>
                  </pic:nvPicPr>
                  <pic:blipFill>
                    <a:blip r:embed="rId7" cstate="print"/>
                    <a:srcRect/>
                    <a:stretch>
                      <a:fillRect/>
                    </a:stretch>
                  </pic:blipFill>
                  <pic:spPr bwMode="auto">
                    <a:xfrm>
                      <a:off x="0" y="0"/>
                      <a:ext cx="4495800" cy="2914650"/>
                    </a:xfrm>
                    <a:prstGeom prst="rect">
                      <a:avLst/>
                    </a:prstGeom>
                    <a:noFill/>
                    <a:ln w="9525">
                      <a:noFill/>
                      <a:miter lim="800000"/>
                      <a:headEnd/>
                      <a:tailEnd/>
                    </a:ln>
                  </pic:spPr>
                </pic:pic>
              </a:graphicData>
            </a:graphic>
          </wp:inline>
        </w:drawing>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图：NIST的色品品质CQS评价模型</w:t>
      </w:r>
    </w:p>
    <w:p w:rsidR="001A6E2F" w:rsidRPr="001A6E2F" w:rsidRDefault="001A6E2F" w:rsidP="001A6E2F">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314825" cy="4781550"/>
            <wp:effectExtent l="19050" t="0" r="9525" b="0"/>
            <wp:docPr id="6" name="图片 6" descr="http://images.ofweek.com/Upload/News/2014-12/AY/1215/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ofweek.com/Upload/News/2014-12/AY/1215/c5.jpg"/>
                    <pic:cNvPicPr>
                      <a:picLocks noChangeAspect="1" noChangeArrowheads="1"/>
                    </pic:cNvPicPr>
                  </pic:nvPicPr>
                  <pic:blipFill>
                    <a:blip r:embed="rId8" cstate="print"/>
                    <a:srcRect/>
                    <a:stretch>
                      <a:fillRect/>
                    </a:stretch>
                  </pic:blipFill>
                  <pic:spPr bwMode="auto">
                    <a:xfrm>
                      <a:off x="0" y="0"/>
                      <a:ext cx="4314825" cy="4781550"/>
                    </a:xfrm>
                    <a:prstGeom prst="rect">
                      <a:avLst/>
                    </a:prstGeom>
                    <a:noFill/>
                    <a:ln w="9525">
                      <a:noFill/>
                      <a:miter lim="800000"/>
                      <a:headEnd/>
                      <a:tailEnd/>
                    </a:ln>
                  </pic:spPr>
                </pic:pic>
              </a:graphicData>
            </a:graphic>
          </wp:inline>
        </w:drawing>
      </w:r>
    </w:p>
    <w:p w:rsidR="001A6E2F" w:rsidRPr="001A6E2F" w:rsidRDefault="001A6E2F" w:rsidP="001A6E2F">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095750" cy="3733800"/>
            <wp:effectExtent l="19050" t="0" r="0" b="0"/>
            <wp:docPr id="7" name="图片 7" descr="http://images.ofweek.com/Upload/News/2014-12/AY/1215/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ofweek.com/Upload/News/2014-12/AY/1215/c6.jpg"/>
                    <pic:cNvPicPr>
                      <a:picLocks noChangeAspect="1" noChangeArrowheads="1"/>
                    </pic:cNvPicPr>
                  </pic:nvPicPr>
                  <pic:blipFill>
                    <a:blip r:embed="rId9" cstate="print"/>
                    <a:srcRect/>
                    <a:stretch>
                      <a:fillRect/>
                    </a:stretch>
                  </pic:blipFill>
                  <pic:spPr bwMode="auto">
                    <a:xfrm>
                      <a:off x="0" y="0"/>
                      <a:ext cx="4095750" cy="3733800"/>
                    </a:xfrm>
                    <a:prstGeom prst="rect">
                      <a:avLst/>
                    </a:prstGeom>
                    <a:noFill/>
                    <a:ln w="9525">
                      <a:noFill/>
                      <a:miter lim="800000"/>
                      <a:headEnd/>
                      <a:tailEnd/>
                    </a:ln>
                  </pic:spPr>
                </pic:pic>
              </a:graphicData>
            </a:graphic>
          </wp:inline>
        </w:drawing>
      </w:r>
    </w:p>
    <w:p w:rsidR="001A6E2F" w:rsidRPr="001A6E2F" w:rsidRDefault="001A6E2F" w:rsidP="001A6E2F">
      <w:pPr>
        <w:widowControl/>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pict>
          <v:shape id="_x0000_i1026" type="#_x0000_t75" alt="" style="width:24pt;height:24pt"/>
        </w:pic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图：ASSIST的GAI全色</w:t>
      </w:r>
      <w:proofErr w:type="gramStart"/>
      <w:r w:rsidRPr="001A6E2F">
        <w:rPr>
          <w:rFonts w:ascii="宋体" w:eastAsia="宋体" w:hAnsi="宋体" w:cs="宋体"/>
          <w:kern w:val="0"/>
          <w:sz w:val="24"/>
          <w:szCs w:val="24"/>
        </w:rPr>
        <w:t>域指数</w:t>
      </w:r>
      <w:proofErr w:type="gramEnd"/>
      <w:r w:rsidRPr="001A6E2F">
        <w:rPr>
          <w:rFonts w:ascii="宋体" w:eastAsia="宋体" w:hAnsi="宋体" w:cs="宋体"/>
          <w:kern w:val="0"/>
          <w:sz w:val="24"/>
          <w:szCs w:val="24"/>
        </w:rPr>
        <w:t>评价模型。它使用等能光谱照明体作为参照光源，以被测光源照射下R1-R8</w:t>
      </w:r>
      <w:proofErr w:type="gramStart"/>
      <w:r w:rsidRPr="001A6E2F">
        <w:rPr>
          <w:rFonts w:ascii="宋体" w:eastAsia="宋体" w:hAnsi="宋体" w:cs="宋体"/>
          <w:kern w:val="0"/>
          <w:sz w:val="24"/>
          <w:szCs w:val="24"/>
        </w:rPr>
        <w:t>的色域面积</w:t>
      </w:r>
      <w:proofErr w:type="gramEnd"/>
      <w:r w:rsidRPr="001A6E2F">
        <w:rPr>
          <w:rFonts w:ascii="宋体" w:eastAsia="宋体" w:hAnsi="宋体" w:cs="宋体"/>
          <w:kern w:val="0"/>
          <w:sz w:val="24"/>
          <w:szCs w:val="24"/>
        </w:rPr>
        <w:t>和标准光源照射下的面积之比作 为指数。它是结合CRI一起使用的，需要注意的是，GAI高并不意味着所有的颜色都更生动，而是在某些</w:t>
      </w:r>
      <w:proofErr w:type="gramStart"/>
      <w:r w:rsidRPr="001A6E2F">
        <w:rPr>
          <w:rFonts w:ascii="宋体" w:eastAsia="宋体" w:hAnsi="宋体" w:cs="宋体"/>
          <w:kern w:val="0"/>
          <w:sz w:val="24"/>
          <w:szCs w:val="24"/>
        </w:rPr>
        <w:t>特定色</w:t>
      </w:r>
      <w:proofErr w:type="gramEnd"/>
      <w:r w:rsidRPr="001A6E2F">
        <w:rPr>
          <w:rFonts w:ascii="宋体" w:eastAsia="宋体" w:hAnsi="宋体" w:cs="宋体"/>
          <w:kern w:val="0"/>
          <w:sz w:val="24"/>
          <w:szCs w:val="24"/>
        </w:rPr>
        <w:t>点的表现使得它的面积更大，因此应该综合图三 来看具体产品的表现。根据它可以很灵活的按照具体应用需求来提高光源产品在某些特点色点的显色性，使之更鲜明生动。</w:t>
      </w:r>
    </w:p>
    <w:p w:rsidR="001A6E2F" w:rsidRPr="001A6E2F" w:rsidRDefault="001A6E2F" w:rsidP="001A6E2F">
      <w:pPr>
        <w:widowControl/>
        <w:spacing w:before="100" w:beforeAutospacing="1" w:after="100" w:afterAutospacing="1"/>
        <w:ind w:firstLineChars="0" w:firstLine="0"/>
        <w:jc w:val="left"/>
        <w:rPr>
          <w:rFonts w:ascii="宋体" w:eastAsia="宋体" w:hAnsi="宋体" w:cs="宋体"/>
          <w:kern w:val="0"/>
          <w:sz w:val="24"/>
          <w:szCs w:val="24"/>
        </w:rPr>
      </w:pPr>
      <w:r w:rsidRPr="001A6E2F">
        <w:rPr>
          <w:rFonts w:ascii="宋体" w:eastAsia="宋体" w:hAnsi="宋体" w:cs="宋体"/>
          <w:kern w:val="0"/>
          <w:sz w:val="24"/>
          <w:szCs w:val="24"/>
        </w:rPr>
        <w:t xml:space="preserve">　　图片来源：普瑞、</w:t>
      </w:r>
      <w:proofErr w:type="spellStart"/>
      <w:r w:rsidRPr="001A6E2F">
        <w:rPr>
          <w:rFonts w:ascii="宋体" w:eastAsia="宋体" w:hAnsi="宋体" w:cs="宋体"/>
          <w:kern w:val="0"/>
          <w:sz w:val="24"/>
          <w:szCs w:val="24"/>
        </w:rPr>
        <w:t>xicato</w:t>
      </w:r>
      <w:proofErr w:type="spellEnd"/>
    </w:p>
    <w:p w:rsidR="001A6E2F" w:rsidRPr="001A6E2F" w:rsidRDefault="001A6E2F" w:rsidP="001A6E2F">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286250" cy="2209800"/>
            <wp:effectExtent l="19050" t="0" r="0" b="0"/>
            <wp:docPr id="9" name="图片 9" descr="http://images.ofweek.com/Upload/News/2014-12/AY/121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ofweek.com/Upload/News/2014-12/AY/1215/c7.jpg"/>
                    <pic:cNvPicPr>
                      <a:picLocks noChangeAspect="1" noChangeArrowheads="1"/>
                    </pic:cNvPicPr>
                  </pic:nvPicPr>
                  <pic:blipFill>
                    <a:blip r:embed="rId10" cstate="print"/>
                    <a:srcRect/>
                    <a:stretch>
                      <a:fillRect/>
                    </a:stretch>
                  </pic:blipFill>
                  <pic:spPr bwMode="auto">
                    <a:xfrm>
                      <a:off x="0" y="0"/>
                      <a:ext cx="4286250" cy="2209800"/>
                    </a:xfrm>
                    <a:prstGeom prst="rect">
                      <a:avLst/>
                    </a:prstGeom>
                    <a:noFill/>
                    <a:ln w="9525">
                      <a:noFill/>
                      <a:miter lim="800000"/>
                      <a:headEnd/>
                      <a:tailEnd/>
                    </a:ln>
                  </pic:spPr>
                </pic:pic>
              </a:graphicData>
            </a:graphic>
          </wp:inline>
        </w:drawing>
      </w:r>
    </w:p>
    <w:p w:rsidR="001A6E2F" w:rsidRPr="001A6E2F" w:rsidRDefault="001A6E2F" w:rsidP="001A6E2F">
      <w:pPr>
        <w:widowControl/>
        <w:spacing w:before="100" w:beforeAutospacing="1" w:after="100" w:afterAutospacing="1"/>
        <w:ind w:firstLineChars="0" w:firstLine="420"/>
        <w:jc w:val="left"/>
        <w:rPr>
          <w:rFonts w:ascii="宋体" w:eastAsia="宋体" w:hAnsi="宋体" w:cs="宋体"/>
          <w:kern w:val="0"/>
          <w:sz w:val="24"/>
          <w:szCs w:val="24"/>
        </w:rPr>
      </w:pPr>
      <w:r w:rsidRPr="001A6E2F">
        <w:rPr>
          <w:rFonts w:ascii="宋体" w:eastAsia="宋体" w:hAnsi="宋体" w:cs="宋体"/>
          <w:kern w:val="0"/>
          <w:sz w:val="24"/>
          <w:szCs w:val="24"/>
        </w:rPr>
        <w:lastRenderedPageBreak/>
        <w:t xml:space="preserve">　　领导，我觉得我们的考核制度也是时候有所创新了！</w:t>
      </w:r>
    </w:p>
    <w:sectPr w:rsidR="001A6E2F" w:rsidRPr="001A6E2F"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E2F"/>
    <w:rsid w:val="001A6E2F"/>
    <w:rsid w:val="005C4134"/>
    <w:rsid w:val="00800F08"/>
    <w:rsid w:val="00AD64CF"/>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E2F"/>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4">
    <w:name w:val="Balloon Text"/>
    <w:basedOn w:val="a"/>
    <w:link w:val="Char"/>
    <w:uiPriority w:val="99"/>
    <w:semiHidden/>
    <w:unhideWhenUsed/>
    <w:rsid w:val="001A6E2F"/>
    <w:rPr>
      <w:sz w:val="18"/>
      <w:szCs w:val="18"/>
    </w:rPr>
  </w:style>
  <w:style w:type="character" w:customStyle="1" w:styleId="Char">
    <w:name w:val="批注框文本 Char"/>
    <w:basedOn w:val="a0"/>
    <w:link w:val="a4"/>
    <w:uiPriority w:val="99"/>
    <w:semiHidden/>
    <w:rsid w:val="001A6E2F"/>
    <w:rPr>
      <w:sz w:val="18"/>
      <w:szCs w:val="18"/>
    </w:rPr>
  </w:style>
</w:styles>
</file>

<file path=word/webSettings.xml><?xml version="1.0" encoding="utf-8"?>
<w:webSettings xmlns:r="http://schemas.openxmlformats.org/officeDocument/2006/relationships" xmlns:w="http://schemas.openxmlformats.org/wordprocessingml/2006/main">
  <w:divs>
    <w:div w:id="17854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Words>
  <Characters>1243</Characters>
  <Application>Microsoft Office Word</Application>
  <DocSecurity>0</DocSecurity>
  <Lines>10</Lines>
  <Paragraphs>2</Paragraphs>
  <ScaleCrop>false</ScaleCrop>
  <Company>CHINA</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2014-12-29T07:04:00Z</dcterms:created>
  <dcterms:modified xsi:type="dcterms:W3CDTF">2014-12-29T07:05:00Z</dcterms:modified>
</cp:coreProperties>
</file>