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9F" w:rsidRPr="0052609F" w:rsidRDefault="0052609F" w:rsidP="0052609F">
      <w:pPr>
        <w:widowControl/>
        <w:shd w:val="clear" w:color="auto" w:fill="FFFFFF"/>
        <w:spacing w:after="225" w:line="480" w:lineRule="atLeast"/>
        <w:jc w:val="center"/>
        <w:outlineLvl w:val="0"/>
        <w:rPr>
          <w:rFonts w:ascii="微软雅黑" w:eastAsia="微软雅黑" w:hAnsi="微软雅黑" w:cs="宋体"/>
          <w:b/>
          <w:bCs/>
          <w:color w:val="333333"/>
          <w:kern w:val="36"/>
          <w:sz w:val="36"/>
          <w:szCs w:val="36"/>
        </w:rPr>
      </w:pPr>
      <w:r w:rsidRPr="0052609F">
        <w:rPr>
          <w:rFonts w:ascii="微软雅黑" w:eastAsia="微软雅黑" w:hAnsi="微软雅黑" w:cs="宋体" w:hint="eastAsia"/>
          <w:b/>
          <w:bCs/>
          <w:color w:val="333333"/>
          <w:kern w:val="36"/>
          <w:sz w:val="36"/>
          <w:szCs w:val="36"/>
        </w:rPr>
        <w:t>无线电导航数字信号源的系统设计</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一、概述</w:t>
      </w:r>
    </w:p>
    <w:p w:rsidR="0052609F" w:rsidRDefault="0052609F" w:rsidP="0052609F">
      <w:pPr>
        <w:pStyle w:val="a3"/>
        <w:shd w:val="clear" w:color="auto" w:fill="FFFFFF"/>
        <w:spacing w:before="0" w:beforeAutospacing="0" w:after="45" w:afterAutospacing="0" w:line="360" w:lineRule="atLeast"/>
        <w:ind w:firstLineChars="200"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现代航空中，导航是一种十分重要的技术。通常，我们把引导运载体按既定航线航行的过程称为导航。利用无线电技术对运载体航行的全部（或部分）过程实现导航，称为无线电导航。到目前为止，无线电导航系统是世界上军、民航使用最为广泛的导航装置，几乎所有的军、民航机场都装有无线电导航系统。当前，我国民用和军用航空中近程导航的现状也仍是以无线电导航为主，并且由于现有的飞机着陆系统装置仍不健全，因此，无线电导航系统对于保障飞机的归航和进场引导就显得尤为重要。目前广泛应用的民用机载无线电导航系统有自动定向机、甚高频全向信标系统、仪表着陆系统、气象雷达、应答机、测距机、低高度无线电高度表、多普勒导航系统和奥米伽导航系统。</w:t>
      </w:r>
    </w:p>
    <w:p w:rsidR="0052609F" w:rsidRDefault="0052609F" w:rsidP="0052609F">
      <w:pPr>
        <w:pStyle w:val="a3"/>
        <w:shd w:val="clear" w:color="auto" w:fill="FFFFFF"/>
        <w:spacing w:before="0" w:beforeAutospacing="0" w:after="45" w:afterAutospacing="0" w:line="360" w:lineRule="atLeast"/>
        <w:ind w:firstLineChars="200"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无线电导航系统由地面导航台及机载设备组成，机载设备主要由环形天线、垂直天线、天线放大器、环匹配器、接收机、中央控制单元、无线电航向指示器、耳机及连接电缆等构成，能自动地、连续地测量飞机相对地面导航台的航向角，便于为飞机导航。 </w:t>
      </w:r>
    </w:p>
    <w:p w:rsidR="0052609F" w:rsidRDefault="0052609F" w:rsidP="0052609F">
      <w:pPr>
        <w:pStyle w:val="a3"/>
        <w:shd w:val="clear" w:color="auto" w:fill="FFFFFF"/>
        <w:spacing w:before="0" w:beforeAutospacing="0" w:after="45" w:afterAutospacing="0" w:line="360" w:lineRule="atLeast"/>
        <w:ind w:firstLineChars="250" w:firstLine="525"/>
        <w:rPr>
          <w:rFonts w:ascii="微软雅黑" w:eastAsia="微软雅黑" w:hAnsi="微软雅黑" w:hint="eastAsia"/>
          <w:color w:val="333333"/>
          <w:sz w:val="21"/>
          <w:szCs w:val="21"/>
        </w:rPr>
      </w:pPr>
      <w:bookmarkStart w:id="0" w:name="_GoBack"/>
      <w:bookmarkEnd w:id="0"/>
      <w:r>
        <w:rPr>
          <w:rFonts w:ascii="微软雅黑" w:eastAsia="微软雅黑" w:hAnsi="微软雅黑" w:hint="eastAsia"/>
          <w:color w:val="333333"/>
          <w:sz w:val="21"/>
          <w:szCs w:val="21"/>
        </w:rPr>
        <w:t>在实际导航测试中，为模拟无线电导航中组合天线的输出射频信号，经常要求设计各种满足导航系统性能和技术指标要求的信号源。信号源所产生的信号形式、参数及工作方式等都要根据系统要求实时地进行灵活调整。因此，信号</w:t>
      </w:r>
      <w:proofErr w:type="gramStart"/>
      <w:r>
        <w:rPr>
          <w:rFonts w:ascii="微软雅黑" w:eastAsia="微软雅黑" w:hAnsi="微软雅黑" w:hint="eastAsia"/>
          <w:color w:val="333333"/>
          <w:sz w:val="21"/>
          <w:szCs w:val="21"/>
        </w:rPr>
        <w:t>源必须</w:t>
      </w:r>
      <w:proofErr w:type="gramEnd"/>
      <w:r>
        <w:rPr>
          <w:rFonts w:ascii="微软雅黑" w:eastAsia="微软雅黑" w:hAnsi="微软雅黑" w:hint="eastAsia"/>
          <w:color w:val="333333"/>
          <w:sz w:val="21"/>
          <w:szCs w:val="21"/>
        </w:rPr>
        <w:t>具备信号产生方法灵活、参数变化速度快、信号频谱纯度高，系统稳定可靠等特点。而信号源的信号形式和参数实时可变的特点主要体现在信号产生器的技术上。以此为背景，为优化配置系统软硬件资源，提高处理速度，提高可重构性，本无线电导航数字信号</w:t>
      </w:r>
      <w:proofErr w:type="gramStart"/>
      <w:r>
        <w:rPr>
          <w:rFonts w:ascii="微软雅黑" w:eastAsia="微软雅黑" w:hAnsi="微软雅黑" w:hint="eastAsia"/>
          <w:color w:val="333333"/>
          <w:sz w:val="21"/>
          <w:szCs w:val="21"/>
        </w:rPr>
        <w:t>源应用</w:t>
      </w:r>
      <w:proofErr w:type="gramEnd"/>
      <w:r>
        <w:rPr>
          <w:rFonts w:ascii="微软雅黑" w:eastAsia="微软雅黑" w:hAnsi="微软雅黑" w:hint="eastAsia"/>
          <w:color w:val="333333"/>
          <w:sz w:val="21"/>
          <w:szCs w:val="21"/>
        </w:rPr>
        <w:t>基于</w:t>
      </w:r>
      <w:proofErr w:type="spellStart"/>
      <w:r>
        <w:rPr>
          <w:rFonts w:ascii="微软雅黑" w:eastAsia="微软雅黑" w:hAnsi="微软雅黑" w:hint="eastAsia"/>
          <w:color w:val="333333"/>
          <w:sz w:val="21"/>
          <w:szCs w:val="21"/>
        </w:rPr>
        <w:t>MicroBlaze</w:t>
      </w:r>
      <w:proofErr w:type="spellEnd"/>
      <w:proofErr w:type="gramStart"/>
      <w:r>
        <w:rPr>
          <w:rFonts w:ascii="微软雅黑" w:eastAsia="微软雅黑" w:hAnsi="微软雅黑" w:hint="eastAsia"/>
          <w:color w:val="333333"/>
          <w:sz w:val="21"/>
          <w:szCs w:val="21"/>
        </w:rPr>
        <w:t>软核的</w:t>
      </w:r>
      <w:proofErr w:type="gramEnd"/>
      <w:r>
        <w:rPr>
          <w:rFonts w:ascii="微软雅黑" w:eastAsia="微软雅黑" w:hAnsi="微软雅黑" w:hint="eastAsia"/>
          <w:color w:val="333333"/>
          <w:sz w:val="21"/>
          <w:szCs w:val="21"/>
        </w:rPr>
        <w:t>嵌入式系统，以</w:t>
      </w:r>
      <w:proofErr w:type="gramStart"/>
      <w:r>
        <w:rPr>
          <w:rFonts w:ascii="微软雅黑" w:eastAsia="微软雅黑" w:hAnsi="微软雅黑" w:hint="eastAsia"/>
          <w:color w:val="333333"/>
          <w:sz w:val="21"/>
          <w:szCs w:val="21"/>
        </w:rPr>
        <w:t>软核作为</w:t>
      </w:r>
      <w:proofErr w:type="gramEnd"/>
      <w:r>
        <w:rPr>
          <w:rFonts w:ascii="微软雅黑" w:eastAsia="微软雅黑" w:hAnsi="微软雅黑" w:hint="eastAsia"/>
          <w:color w:val="333333"/>
          <w:sz w:val="21"/>
          <w:szCs w:val="21"/>
        </w:rPr>
        <w:t>信号源的控制核心，同上位机进行数据与命令通信，控制FPGA加载不同的软件合成导航信号，从而充分发挥FPGA的设计特点，使设计的信号源能满足实际应用的各项要求。</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二、无线电导航数字信号源总体设计方案</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无线电导航数字信号源总体设计思想采用直接数字频率合成器（DDS）技术，设计精确的时钟参考源精度、频率和相位累加器字长和正弦波函数表，实现研制技术要求的输出频率变化范围、频率变化步长和频率精度的调制正弦信号形式。</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系统方案采用大规模FPGA精确实现DDS，采用ADC扩展外调制信号，采用</w:t>
      </w:r>
      <w:proofErr w:type="gramStart"/>
      <w:r>
        <w:rPr>
          <w:rFonts w:ascii="微软雅黑" w:eastAsia="微软雅黑" w:hAnsi="微软雅黑" w:hint="eastAsia"/>
          <w:color w:val="333333"/>
          <w:sz w:val="21"/>
          <w:szCs w:val="21"/>
        </w:rPr>
        <w:t>嵌入式软核</w:t>
      </w:r>
      <w:proofErr w:type="spellStart"/>
      <w:proofErr w:type="gramEnd"/>
      <w:r>
        <w:rPr>
          <w:rFonts w:ascii="微软雅黑" w:eastAsia="微软雅黑" w:hAnsi="微软雅黑" w:hint="eastAsia"/>
          <w:color w:val="333333"/>
          <w:sz w:val="21"/>
          <w:szCs w:val="21"/>
        </w:rPr>
        <w:t>MicroBlaze</w:t>
      </w:r>
      <w:proofErr w:type="spellEnd"/>
      <w:r>
        <w:rPr>
          <w:rFonts w:ascii="微软雅黑" w:eastAsia="微软雅黑" w:hAnsi="微软雅黑" w:hint="eastAsia"/>
          <w:color w:val="333333"/>
          <w:sz w:val="21"/>
          <w:szCs w:val="21"/>
        </w:rPr>
        <w:t>作为控制核心，控制RS422/232接口与上位机通信，图1是无线电导航数字信号</w:t>
      </w:r>
      <w:proofErr w:type="gramStart"/>
      <w:r>
        <w:rPr>
          <w:rFonts w:ascii="微软雅黑" w:eastAsia="微软雅黑" w:hAnsi="微软雅黑" w:hint="eastAsia"/>
          <w:color w:val="333333"/>
          <w:sz w:val="21"/>
          <w:szCs w:val="21"/>
        </w:rPr>
        <w:t>源组成</w:t>
      </w:r>
      <w:proofErr w:type="gramEnd"/>
      <w:r>
        <w:rPr>
          <w:rFonts w:ascii="微软雅黑" w:eastAsia="微软雅黑" w:hAnsi="微软雅黑" w:hint="eastAsia"/>
          <w:color w:val="333333"/>
          <w:sz w:val="21"/>
          <w:szCs w:val="21"/>
        </w:rPr>
        <w:t>总体方案。</w:t>
      </w:r>
    </w:p>
    <w:p w:rsidR="0052609F" w:rsidRDefault="0052609F" w:rsidP="0052609F">
      <w:pPr>
        <w:pStyle w:val="a3"/>
        <w:shd w:val="clear" w:color="auto" w:fill="FFFFFF"/>
        <w:spacing w:before="0" w:beforeAutospacing="0" w:after="45" w:afterAutospacing="0" w:line="360" w:lineRule="atLeast"/>
        <w:jc w:val="center"/>
        <w:rPr>
          <w:rFonts w:ascii="微软雅黑" w:eastAsia="微软雅黑" w:hAnsi="微软雅黑" w:hint="eastAsia"/>
          <w:color w:val="333333"/>
          <w:sz w:val="21"/>
          <w:szCs w:val="21"/>
        </w:rPr>
      </w:pPr>
      <w:r>
        <w:rPr>
          <w:rFonts w:ascii="微软雅黑" w:eastAsia="微软雅黑" w:hAnsi="微软雅黑"/>
          <w:noProof/>
          <w:color w:val="222222"/>
          <w:sz w:val="21"/>
          <w:szCs w:val="21"/>
        </w:rPr>
        <w:drawing>
          <wp:inline distT="0" distB="0" distL="0" distR="0">
            <wp:extent cx="4762500" cy="3857625"/>
            <wp:effectExtent l="0" t="0" r="0" b="9525"/>
            <wp:docPr id="1" name="图片 1" descr="图1 无线电导航数字信号源总体方案图">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无线电导航数字信号源总体方案图">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857625"/>
                    </a:xfrm>
                    <a:prstGeom prst="rect">
                      <a:avLst/>
                    </a:prstGeom>
                    <a:noFill/>
                    <a:ln>
                      <a:noFill/>
                    </a:ln>
                  </pic:spPr>
                </pic:pic>
              </a:graphicData>
            </a:graphic>
          </wp:inline>
        </w:drawing>
      </w:r>
    </w:p>
    <w:p w:rsidR="0052609F" w:rsidRDefault="0052609F" w:rsidP="0052609F">
      <w:pPr>
        <w:pStyle w:val="a3"/>
        <w:shd w:val="clear" w:color="auto" w:fill="FFFFFF"/>
        <w:spacing w:before="0" w:beforeAutospacing="0" w:after="45" w:afterAutospacing="0" w:line="36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图1 无线电导航数字信号</w:t>
      </w:r>
      <w:proofErr w:type="gramStart"/>
      <w:r>
        <w:rPr>
          <w:rFonts w:ascii="微软雅黑" w:eastAsia="微软雅黑" w:hAnsi="微软雅黑" w:hint="eastAsia"/>
          <w:color w:val="333333"/>
          <w:sz w:val="21"/>
          <w:szCs w:val="21"/>
        </w:rPr>
        <w:t>源总体</w:t>
      </w:r>
      <w:proofErr w:type="gramEnd"/>
      <w:r>
        <w:rPr>
          <w:rFonts w:ascii="微软雅黑" w:eastAsia="微软雅黑" w:hAnsi="微软雅黑" w:hint="eastAsia"/>
          <w:color w:val="333333"/>
          <w:sz w:val="21"/>
          <w:szCs w:val="21"/>
        </w:rPr>
        <w:t>方案图</w:t>
      </w:r>
    </w:p>
    <w:p w:rsidR="0052609F" w:rsidRDefault="0052609F" w:rsidP="0052609F">
      <w:pPr>
        <w:pStyle w:val="a3"/>
        <w:shd w:val="clear" w:color="auto" w:fill="FFFFFF"/>
        <w:spacing w:before="0" w:beforeAutospacing="0" w:after="45" w:afterAutospacing="0" w:line="36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系统利用VC6.0编写上位机软件，通过RS422/232接口同信号源通信，完成主控单元命令和数据的发送以及信号源的工作参数和状态数据的数据交换，控制导航信号频率，方位，通道选择，工作模式以及其他参数。该系统方案中，</w:t>
      </w:r>
      <w:proofErr w:type="spellStart"/>
      <w:r>
        <w:rPr>
          <w:rFonts w:ascii="微软雅黑" w:eastAsia="微软雅黑" w:hAnsi="微软雅黑" w:hint="eastAsia"/>
          <w:color w:val="333333"/>
          <w:sz w:val="21"/>
          <w:szCs w:val="21"/>
        </w:rPr>
        <w:t>MicroBlaze</w:t>
      </w:r>
      <w:proofErr w:type="spellEnd"/>
      <w:r>
        <w:rPr>
          <w:rFonts w:ascii="微软雅黑" w:eastAsia="微软雅黑" w:hAnsi="微软雅黑" w:hint="eastAsia"/>
          <w:color w:val="333333"/>
          <w:sz w:val="21"/>
          <w:szCs w:val="21"/>
        </w:rPr>
        <w:t>是主控单元，FPGA是底层合成单元，所有的命令（包括逻辑状态数据）和数据均通过</w:t>
      </w:r>
      <w:proofErr w:type="spellStart"/>
      <w:r>
        <w:rPr>
          <w:rFonts w:ascii="微软雅黑" w:eastAsia="微软雅黑" w:hAnsi="微软雅黑" w:hint="eastAsia"/>
          <w:color w:val="333333"/>
          <w:sz w:val="21"/>
          <w:szCs w:val="21"/>
        </w:rPr>
        <w:t>MicroBlaze</w:t>
      </w:r>
      <w:proofErr w:type="spellEnd"/>
      <w:r>
        <w:rPr>
          <w:rFonts w:ascii="微软雅黑" w:eastAsia="微软雅黑" w:hAnsi="微软雅黑" w:hint="eastAsia"/>
          <w:color w:val="333333"/>
          <w:sz w:val="21"/>
          <w:szCs w:val="21"/>
        </w:rPr>
        <w:t>同上位机进行交换，系统的时钟信号由一个外部振荡器（稳补型或恒温型）提供时钟，在FPGA内部进行时钟锁相，产生系统所需频率的多个时钟信号。</w:t>
      </w:r>
      <w:proofErr w:type="spellStart"/>
      <w:r>
        <w:rPr>
          <w:rFonts w:ascii="微软雅黑" w:eastAsia="微软雅黑" w:hAnsi="微软雅黑" w:hint="eastAsia"/>
          <w:color w:val="333333"/>
          <w:sz w:val="21"/>
          <w:szCs w:val="21"/>
        </w:rPr>
        <w:t>MicroBlaze</w:t>
      </w:r>
      <w:proofErr w:type="spellEnd"/>
      <w:r>
        <w:rPr>
          <w:rFonts w:ascii="微软雅黑" w:eastAsia="微软雅黑" w:hAnsi="微软雅黑" w:hint="eastAsia"/>
          <w:color w:val="333333"/>
          <w:sz w:val="21"/>
          <w:szCs w:val="21"/>
        </w:rPr>
        <w:t>接收上位机数据与命令并解析后将频率、方位等参数回传给FPGA，FPGA利用预设参数产生精确导航信号并将其传至高速DA输出。</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三、无线电导航数字信号</w:t>
      </w:r>
      <w:proofErr w:type="gramStart"/>
      <w:r>
        <w:rPr>
          <w:rStyle w:val="a4"/>
          <w:rFonts w:ascii="微软雅黑" w:eastAsia="微软雅黑" w:hAnsi="微软雅黑" w:hint="eastAsia"/>
          <w:color w:val="333333"/>
          <w:sz w:val="21"/>
          <w:szCs w:val="21"/>
        </w:rPr>
        <w:t>源处理</w:t>
      </w:r>
      <w:proofErr w:type="gramEnd"/>
      <w:r>
        <w:rPr>
          <w:rStyle w:val="a4"/>
          <w:rFonts w:ascii="微软雅黑" w:eastAsia="微软雅黑" w:hAnsi="微软雅黑" w:hint="eastAsia"/>
          <w:color w:val="333333"/>
          <w:sz w:val="21"/>
          <w:szCs w:val="21"/>
        </w:rPr>
        <w:t>任务设计</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根据不同导航信号的技术要求，激励器主要的处理任务是产生不同形式的射频信号，比如自动定向机（ADF）导航信号形式为：</w:t>
      </w:r>
    </w:p>
    <w:p w:rsidR="0052609F" w:rsidRDefault="0052609F" w:rsidP="0052609F">
      <w:pPr>
        <w:pStyle w:val="a3"/>
        <w:shd w:val="clear" w:color="auto" w:fill="FFFFFF"/>
        <w:spacing w:before="0" w:beforeAutospacing="0" w:after="45" w:afterAutospacing="0" w:line="360" w:lineRule="atLeast"/>
        <w:jc w:val="center"/>
        <w:rPr>
          <w:rFonts w:ascii="微软雅黑" w:eastAsia="微软雅黑" w:hAnsi="微软雅黑" w:hint="eastAsia"/>
          <w:color w:val="333333"/>
          <w:sz w:val="21"/>
          <w:szCs w:val="21"/>
        </w:rPr>
      </w:pPr>
      <w:r>
        <w:rPr>
          <w:rFonts w:ascii="微软雅黑" w:eastAsia="微软雅黑" w:hAnsi="微软雅黑"/>
          <w:noProof/>
          <w:color w:val="222222"/>
          <w:sz w:val="21"/>
          <w:szCs w:val="21"/>
        </w:rPr>
        <w:drawing>
          <wp:inline distT="0" distB="0" distL="0" distR="0">
            <wp:extent cx="4029075" cy="371475"/>
            <wp:effectExtent l="0" t="0" r="9525" b="9525"/>
            <wp:docPr id="11" name="图片 11" descr="http://upload.semidata.info/new.eefocus.com/article/image/2013/07/23/51ee22532c71c-thumb.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semidata.info/new.eefocus.com/article/image/2013/07/23/51ee22532c71c-thumb.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371475"/>
                    </a:xfrm>
                    <a:prstGeom prst="rect">
                      <a:avLst/>
                    </a:prstGeom>
                    <a:noFill/>
                    <a:ln>
                      <a:noFill/>
                    </a:ln>
                  </pic:spPr>
                </pic:pic>
              </a:graphicData>
            </a:graphic>
          </wp:inline>
        </w:drawing>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其中，E表示信号幅度，</w:t>
      </w:r>
      <w:r>
        <w:rPr>
          <w:rFonts w:ascii="微软雅黑" w:eastAsia="微软雅黑" w:hAnsi="微软雅黑"/>
          <w:noProof/>
          <w:color w:val="222222"/>
          <w:sz w:val="21"/>
          <w:szCs w:val="21"/>
        </w:rPr>
        <w:drawing>
          <wp:inline distT="0" distB="0" distL="0" distR="0">
            <wp:extent cx="314325" cy="390525"/>
            <wp:effectExtent l="0" t="0" r="9525" b="9525"/>
            <wp:docPr id="10" name="图片 10" descr="http://upload.semidata.info/new.eefocus.com/article/image/2013/07/23/51ee22236013b-thumb.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semidata.info/new.eefocus.com/article/image/2013/07/23/51ee22236013b-thumb.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Pr>
          <w:rFonts w:ascii="微软雅黑" w:eastAsia="微软雅黑" w:hAnsi="微软雅黑" w:hint="eastAsia"/>
          <w:color w:val="333333"/>
          <w:sz w:val="21"/>
          <w:szCs w:val="21"/>
        </w:rPr>
        <w:t>表示常值，M表示调制指数，Ω表示低频调制信号频率，θ表示方位角，</w:t>
      </w:r>
      <w:proofErr w:type="spellStart"/>
      <w:r>
        <w:rPr>
          <w:rFonts w:ascii="微软雅黑" w:eastAsia="微软雅黑" w:hAnsi="微软雅黑" w:hint="eastAsia"/>
          <w:color w:val="333333"/>
          <w:sz w:val="21"/>
          <w:szCs w:val="21"/>
        </w:rPr>
        <w:t>Va</w:t>
      </w:r>
      <w:proofErr w:type="spellEnd"/>
      <w:r>
        <w:rPr>
          <w:rFonts w:ascii="微软雅黑" w:eastAsia="微软雅黑" w:hAnsi="微软雅黑" w:hint="eastAsia"/>
          <w:color w:val="333333"/>
          <w:sz w:val="21"/>
          <w:szCs w:val="21"/>
        </w:rPr>
        <w:t>表示音频调制信号，ωc表示载波频率。根据各导航信号设计的不同，低频信号按整倍数周期进行相位翻转，等效于在θ前乘上一个符号函数U(t)。</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甚高频全向信标（VOR）系统导航信号形式为：</w:t>
      </w:r>
    </w:p>
    <w:p w:rsidR="0052609F" w:rsidRDefault="0052609F" w:rsidP="0052609F">
      <w:pPr>
        <w:pStyle w:val="a3"/>
        <w:shd w:val="clear" w:color="auto" w:fill="FFFFFF"/>
        <w:spacing w:before="0" w:beforeAutospacing="0" w:after="45" w:afterAutospacing="0" w:line="360" w:lineRule="atLeast"/>
        <w:jc w:val="center"/>
        <w:rPr>
          <w:rFonts w:ascii="微软雅黑" w:eastAsia="微软雅黑" w:hAnsi="微软雅黑" w:hint="eastAsia"/>
          <w:color w:val="333333"/>
          <w:sz w:val="21"/>
          <w:szCs w:val="21"/>
        </w:rPr>
      </w:pPr>
      <w:r>
        <w:rPr>
          <w:rFonts w:ascii="微软雅黑" w:eastAsia="微软雅黑" w:hAnsi="微软雅黑"/>
          <w:noProof/>
          <w:color w:val="222222"/>
          <w:sz w:val="21"/>
          <w:szCs w:val="21"/>
        </w:rPr>
        <w:drawing>
          <wp:inline distT="0" distB="0" distL="0" distR="0">
            <wp:extent cx="4391025" cy="457200"/>
            <wp:effectExtent l="0" t="0" r="9525" b="0"/>
            <wp:docPr id="9" name="图片 9" descr="http://upload.semidata.info/new.eefocus.com/article/image/2013/07/23/51ee22532ce46-thumb.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semidata.info/new.eefocus.com/article/image/2013/07/23/51ee22532ce46-thumb.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1025" cy="457200"/>
                    </a:xfrm>
                    <a:prstGeom prst="rect">
                      <a:avLst/>
                    </a:prstGeom>
                    <a:noFill/>
                    <a:ln>
                      <a:noFill/>
                    </a:ln>
                  </pic:spPr>
                </pic:pic>
              </a:graphicData>
            </a:graphic>
          </wp:inline>
        </w:drawing>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其中，</w:t>
      </w:r>
      <w:r>
        <w:rPr>
          <w:rFonts w:ascii="微软雅黑" w:eastAsia="微软雅黑" w:hAnsi="微软雅黑"/>
          <w:noProof/>
          <w:color w:val="222222"/>
          <w:sz w:val="21"/>
          <w:szCs w:val="21"/>
        </w:rPr>
        <w:drawing>
          <wp:inline distT="0" distB="0" distL="0" distR="0">
            <wp:extent cx="314325" cy="390525"/>
            <wp:effectExtent l="0" t="0" r="9525" b="9525"/>
            <wp:docPr id="8" name="图片 8" descr="http://upload.semidata.info/new.eefocus.com/article/image/2013/07/23/51ee22236013b-thumb.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semidata.info/new.eefocus.com/article/image/2013/07/23/51ee22236013b-thumb.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Pr>
          <w:rFonts w:ascii="微软雅黑" w:eastAsia="微软雅黑" w:hAnsi="微软雅黑" w:hint="eastAsia"/>
          <w:color w:val="333333"/>
          <w:sz w:val="21"/>
          <w:szCs w:val="21"/>
        </w:rPr>
        <w:t>表示基准相位信号幅度，</w:t>
      </w:r>
      <w:r>
        <w:rPr>
          <w:rFonts w:ascii="微软雅黑" w:eastAsia="微软雅黑" w:hAnsi="微软雅黑"/>
          <w:noProof/>
          <w:color w:val="222222"/>
          <w:sz w:val="21"/>
          <w:szCs w:val="21"/>
        </w:rPr>
        <w:drawing>
          <wp:inline distT="0" distB="0" distL="0" distR="0">
            <wp:extent cx="171450" cy="257175"/>
            <wp:effectExtent l="0" t="0" r="0" b="9525"/>
            <wp:docPr id="7" name="图片 7" descr="http://upload.semidata.info/new.eefocus.com/article/image/2013/07/23/51ee2223612de-thumb.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semidata.info/new.eefocus.com/article/image/2013/07/23/51ee2223612de-thumb.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Pr>
          <w:rFonts w:ascii="微软雅黑" w:eastAsia="微软雅黑" w:hAnsi="微软雅黑" w:hint="eastAsia"/>
          <w:color w:val="333333"/>
          <w:sz w:val="21"/>
          <w:szCs w:val="21"/>
        </w:rPr>
        <w:t>表示方位角，</w:t>
      </w:r>
      <w:r>
        <w:rPr>
          <w:rFonts w:ascii="微软雅黑" w:eastAsia="微软雅黑" w:hAnsi="微软雅黑"/>
          <w:noProof/>
          <w:color w:val="222222"/>
          <w:sz w:val="21"/>
          <w:szCs w:val="21"/>
        </w:rPr>
        <w:drawing>
          <wp:inline distT="0" distB="0" distL="0" distR="0">
            <wp:extent cx="200025" cy="295275"/>
            <wp:effectExtent l="0" t="0" r="9525" b="9525"/>
            <wp:docPr id="6" name="图片 6" descr="http://upload.semidata.info/new.eefocus.com/article/image/2013/07/23/51ee222365da5-thumb.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semidata.info/new.eefocus.com/article/image/2013/07/23/51ee222365da5-thumb.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Pr>
          <w:rFonts w:ascii="微软雅黑" w:eastAsia="微软雅黑" w:hAnsi="微软雅黑" w:hint="eastAsia"/>
          <w:color w:val="333333"/>
          <w:sz w:val="21"/>
          <w:szCs w:val="21"/>
        </w:rPr>
        <w:t>表示30Hz角频率，</w:t>
      </w:r>
      <w:r>
        <w:rPr>
          <w:rFonts w:ascii="微软雅黑" w:eastAsia="微软雅黑" w:hAnsi="微软雅黑"/>
          <w:noProof/>
          <w:color w:val="222222"/>
          <w:sz w:val="21"/>
          <w:szCs w:val="21"/>
        </w:rPr>
        <w:drawing>
          <wp:inline distT="0" distB="0" distL="0" distR="0">
            <wp:extent cx="266700" cy="219075"/>
            <wp:effectExtent l="0" t="0" r="0" b="9525"/>
            <wp:docPr id="5" name="图片 5" descr="http://upload.semidata.info/new.eefocus.com/article/image/2013/07/23/51ee222365907-thumb.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semidata.info/new.eefocus.com/article/image/2013/07/23/51ee222365907-thumb.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Pr>
          <w:rFonts w:ascii="微软雅黑" w:eastAsia="微软雅黑" w:hAnsi="微软雅黑" w:hint="eastAsia"/>
          <w:color w:val="333333"/>
          <w:sz w:val="21"/>
          <w:szCs w:val="21"/>
        </w:rPr>
        <w:t>表示9960Hz角频率，</w:t>
      </w:r>
      <w:r>
        <w:rPr>
          <w:rFonts w:ascii="微软雅黑" w:eastAsia="微软雅黑" w:hAnsi="微软雅黑"/>
          <w:noProof/>
          <w:color w:val="222222"/>
          <w:sz w:val="21"/>
          <w:szCs w:val="21"/>
        </w:rPr>
        <w:drawing>
          <wp:inline distT="0" distB="0" distL="0" distR="0">
            <wp:extent cx="276225" cy="285750"/>
            <wp:effectExtent l="0" t="0" r="9525" b="0"/>
            <wp:docPr id="4" name="图片 4" descr="http://upload.semidata.info/new.eefocus.com/article/image/2013/07/23/51ee222365db3-thumb.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semidata.info/new.eefocus.com/article/image/2013/07/23/51ee222365db3-thumb.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Pr>
          <w:rFonts w:ascii="微软雅黑" w:eastAsia="微软雅黑" w:hAnsi="微软雅黑" w:hint="eastAsia"/>
          <w:color w:val="333333"/>
          <w:sz w:val="21"/>
          <w:szCs w:val="21"/>
        </w:rPr>
        <w:t>表示调频指数，</w:t>
      </w:r>
      <w:r>
        <w:rPr>
          <w:rFonts w:ascii="微软雅黑" w:eastAsia="微软雅黑" w:hAnsi="微软雅黑"/>
          <w:noProof/>
          <w:color w:val="222222"/>
          <w:sz w:val="21"/>
          <w:szCs w:val="21"/>
        </w:rPr>
        <w:drawing>
          <wp:inline distT="0" distB="0" distL="0" distR="0">
            <wp:extent cx="200025" cy="238125"/>
            <wp:effectExtent l="0" t="0" r="9525" b="9525"/>
            <wp:docPr id="3" name="图片 3" descr="http://upload.semidata.info/new.eefocus.com/article/image/2013/07/23/51ee2223663c4-thumb.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semidata.info/new.eefocus.com/article/image/2013/07/23/51ee2223663c4-thumb.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rFonts w:ascii="微软雅黑" w:eastAsia="微软雅黑" w:hAnsi="微软雅黑" w:hint="eastAsia"/>
          <w:color w:val="333333"/>
          <w:sz w:val="21"/>
          <w:szCs w:val="21"/>
        </w:rPr>
        <w:t>表示基准相位信号的调幅度，</w:t>
      </w:r>
      <w:r>
        <w:rPr>
          <w:rFonts w:ascii="微软雅黑" w:eastAsia="微软雅黑" w:hAnsi="微软雅黑"/>
          <w:noProof/>
          <w:color w:val="222222"/>
          <w:sz w:val="21"/>
          <w:szCs w:val="21"/>
        </w:rPr>
        <w:drawing>
          <wp:inline distT="0" distB="0" distL="0" distR="0">
            <wp:extent cx="209550" cy="247650"/>
            <wp:effectExtent l="0" t="0" r="0" b="0"/>
            <wp:docPr id="2" name="图片 2" descr="http://upload.semidata.info/new.eefocus.com/article/image/2013/07/23/51ee22237e3c2-thumb.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semidata.info/new.eefocus.com/article/image/2013/07/23/51ee22237e3c2-thumb.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Pr>
          <w:rFonts w:ascii="微软雅黑" w:eastAsia="微软雅黑" w:hAnsi="微软雅黑" w:hint="eastAsia"/>
          <w:color w:val="333333"/>
          <w:sz w:val="21"/>
          <w:szCs w:val="21"/>
        </w:rPr>
        <w:t>表示载波信号角频率。</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分析上述不同信号格式，信号源信号输出基本主要由载波信号、低频调制信号和音频调制信号构成。因此，在设计方案中，载波信号、音频信号均由FPGA来实现，而低频信号来自外部主控单元。在FPGA中实现方位信息θ与低频调幅信号合成，以及载波信号的调幅。</w:t>
      </w:r>
      <w:proofErr w:type="spellStart"/>
      <w:r>
        <w:rPr>
          <w:rFonts w:ascii="微软雅黑" w:eastAsia="微软雅黑" w:hAnsi="微软雅黑" w:hint="eastAsia"/>
          <w:color w:val="333333"/>
          <w:sz w:val="21"/>
          <w:szCs w:val="21"/>
        </w:rPr>
        <w:t>MicroBlaze</w:t>
      </w:r>
      <w:proofErr w:type="spellEnd"/>
      <w:r>
        <w:rPr>
          <w:rFonts w:ascii="微软雅黑" w:eastAsia="微软雅黑" w:hAnsi="微软雅黑" w:hint="eastAsia"/>
          <w:color w:val="333333"/>
          <w:sz w:val="21"/>
          <w:szCs w:val="21"/>
        </w:rPr>
        <w:t>负责与控制台通信，解析控制台命令并控制FPGA的信号生成。</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3.1 硬件平台搭建</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FPGA芯片选择Xilinx公司的Spartan-6平台系列中的XC6SLX16，工作时钟最高可达500MHz，片内有32个DSP运算单元，有14579个逻辑单元，存储器单元达576Kbits，具有较强的运算能力和高速数据吞吐能力。</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proofErr w:type="spellStart"/>
      <w:r>
        <w:rPr>
          <w:rFonts w:ascii="微软雅黑" w:eastAsia="微软雅黑" w:hAnsi="微软雅黑" w:hint="eastAsia"/>
          <w:color w:val="333333"/>
          <w:sz w:val="21"/>
          <w:szCs w:val="21"/>
        </w:rPr>
        <w:t>MicroBlaze</w:t>
      </w:r>
      <w:proofErr w:type="spellEnd"/>
      <w:proofErr w:type="gramStart"/>
      <w:r>
        <w:rPr>
          <w:rFonts w:ascii="微软雅黑" w:eastAsia="微软雅黑" w:hAnsi="微软雅黑" w:hint="eastAsia"/>
          <w:color w:val="333333"/>
          <w:sz w:val="21"/>
          <w:szCs w:val="21"/>
        </w:rPr>
        <w:t>软核是</w:t>
      </w:r>
      <w:proofErr w:type="gramEnd"/>
      <w:r>
        <w:rPr>
          <w:rFonts w:ascii="微软雅黑" w:eastAsia="微软雅黑" w:hAnsi="微软雅黑" w:hint="eastAsia"/>
          <w:color w:val="333333"/>
          <w:sz w:val="21"/>
          <w:szCs w:val="21"/>
        </w:rPr>
        <w:t>XILINX 公司开发的一种非常简化却具有较高性能的嵌入式</w:t>
      </w:r>
      <w:proofErr w:type="gramStart"/>
      <w:r>
        <w:rPr>
          <w:rFonts w:ascii="微软雅黑" w:eastAsia="微软雅黑" w:hAnsi="微软雅黑" w:hint="eastAsia"/>
          <w:color w:val="333333"/>
          <w:sz w:val="21"/>
          <w:szCs w:val="21"/>
        </w:rPr>
        <w:t>处理器软核</w:t>
      </w:r>
      <w:proofErr w:type="gramEnd"/>
      <w:r>
        <w:rPr>
          <w:rFonts w:ascii="微软雅黑" w:eastAsia="微软雅黑" w:hAnsi="微软雅黑" w:hint="eastAsia"/>
          <w:color w:val="333333"/>
          <w:sz w:val="21"/>
          <w:szCs w:val="21"/>
        </w:rPr>
        <w:t xml:space="preserve">, </w:t>
      </w:r>
      <w:proofErr w:type="gramStart"/>
      <w:r>
        <w:rPr>
          <w:rFonts w:ascii="微软雅黑" w:eastAsia="微软雅黑" w:hAnsi="微软雅黑" w:hint="eastAsia"/>
          <w:color w:val="333333"/>
          <w:sz w:val="21"/>
          <w:szCs w:val="21"/>
        </w:rPr>
        <w:t>该软核的</w:t>
      </w:r>
      <w:proofErr w:type="gramEnd"/>
      <w:r>
        <w:rPr>
          <w:rFonts w:ascii="微软雅黑" w:eastAsia="微软雅黑" w:hAnsi="微软雅黑" w:hint="eastAsia"/>
          <w:color w:val="333333"/>
          <w:sz w:val="21"/>
          <w:szCs w:val="21"/>
        </w:rPr>
        <w:t>性能具有高度的可配置性, 允许设计者根据自己的设计需要进行适当的选择, 以搭建自己的硬件平台。快速单连接（FSL）总线是一个单向的点对点通信总线，可用来连接FPGA上的任意两个带有FSL总线接口的设计元素并提供两者间的快速通信信道。在XPS的集成开发环境下BSB向导创建一个以</w:t>
      </w:r>
      <w:proofErr w:type="spellStart"/>
      <w:r>
        <w:rPr>
          <w:rFonts w:ascii="微软雅黑" w:eastAsia="微软雅黑" w:hAnsi="微软雅黑" w:hint="eastAsia"/>
          <w:color w:val="333333"/>
          <w:sz w:val="21"/>
          <w:szCs w:val="21"/>
        </w:rPr>
        <w:t>MicroBlaze</w:t>
      </w:r>
      <w:proofErr w:type="spellEnd"/>
      <w:r>
        <w:rPr>
          <w:rFonts w:ascii="微软雅黑" w:eastAsia="微软雅黑" w:hAnsi="微软雅黑" w:hint="eastAsia"/>
          <w:color w:val="333333"/>
          <w:sz w:val="21"/>
          <w:szCs w:val="21"/>
        </w:rPr>
        <w:t>为核心的硬件系统，按照向导提示直接添加所需的外设UART IP核，通过FSL总线同</w:t>
      </w:r>
      <w:proofErr w:type="spellStart"/>
      <w:r>
        <w:rPr>
          <w:rFonts w:ascii="微软雅黑" w:eastAsia="微软雅黑" w:hAnsi="微软雅黑" w:hint="eastAsia"/>
          <w:color w:val="333333"/>
          <w:sz w:val="21"/>
          <w:szCs w:val="21"/>
        </w:rPr>
        <w:t>MicroBlaze</w:t>
      </w:r>
      <w:proofErr w:type="spellEnd"/>
      <w:proofErr w:type="gramStart"/>
      <w:r>
        <w:rPr>
          <w:rFonts w:ascii="微软雅黑" w:eastAsia="微软雅黑" w:hAnsi="微软雅黑" w:hint="eastAsia"/>
          <w:color w:val="333333"/>
          <w:sz w:val="21"/>
          <w:szCs w:val="21"/>
        </w:rPr>
        <w:t>软核相互</w:t>
      </w:r>
      <w:proofErr w:type="gramEnd"/>
      <w:r>
        <w:rPr>
          <w:rFonts w:ascii="微软雅黑" w:eastAsia="微软雅黑" w:hAnsi="微软雅黑" w:hint="eastAsia"/>
          <w:color w:val="333333"/>
          <w:sz w:val="21"/>
          <w:szCs w:val="21"/>
        </w:rPr>
        <w:t>通信。利用平台产生器根据硬件描述文件（.MHS）生成嵌入式系统模块</w:t>
      </w:r>
      <w:proofErr w:type="gramStart"/>
      <w:r>
        <w:rPr>
          <w:rFonts w:ascii="微软雅黑" w:eastAsia="微软雅黑" w:hAnsi="微软雅黑" w:hint="eastAsia"/>
          <w:color w:val="333333"/>
          <w:sz w:val="21"/>
          <w:szCs w:val="21"/>
        </w:rPr>
        <w:t>的网表文件</w:t>
      </w:r>
      <w:proofErr w:type="gramEnd"/>
      <w:r>
        <w:rPr>
          <w:rFonts w:ascii="微软雅黑" w:eastAsia="微软雅黑" w:hAnsi="微软雅黑" w:hint="eastAsia"/>
          <w:color w:val="333333"/>
          <w:sz w:val="21"/>
          <w:szCs w:val="21"/>
        </w:rPr>
        <w:t>（.NGC），然后使用综合工具XST进行综合，构成整个应用系统的硬件模型。</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A/D转换器主要用于外部低频调制信号输入，选用ADI公司双通道10位AD9218，采用+2.7 V ~ +3.6V单电源供电，采样频率在40MHz以上。</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w:t>
      </w:r>
    </w:p>
    <w:p w:rsidR="0052609F" w:rsidRDefault="0052609F" w:rsidP="0052609F">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D/A转换器主要用于射频信号输出，选择ADI公司单通道电流输出型10位芯片AD9760，更新频率120MSPS，单电源+5V供电，使用方便。</w:t>
      </w:r>
    </w:p>
    <w:p w:rsidR="0052609F" w:rsidRPr="0052609F" w:rsidRDefault="0052609F" w:rsidP="0052609F">
      <w:pPr>
        <w:widowControl/>
        <w:shd w:val="clear" w:color="auto" w:fill="FFFFFF"/>
        <w:spacing w:after="45" w:line="360" w:lineRule="atLeast"/>
        <w:jc w:val="left"/>
        <w:rPr>
          <w:rFonts w:ascii="微软雅黑" w:eastAsia="微软雅黑" w:hAnsi="微软雅黑" w:cs="宋体"/>
          <w:color w:val="333333"/>
          <w:kern w:val="0"/>
          <w:szCs w:val="21"/>
        </w:rPr>
      </w:pPr>
      <w:r w:rsidRPr="0052609F">
        <w:rPr>
          <w:rFonts w:ascii="微软雅黑" w:eastAsia="微软雅黑" w:hAnsi="微软雅黑" w:cs="宋体" w:hint="eastAsia"/>
          <w:color w:val="333333"/>
          <w:kern w:val="0"/>
          <w:szCs w:val="21"/>
        </w:rPr>
        <w:t>3.2 软件设计</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3.2.1上位机软件设计。</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上位机软件任务主要是产生可供信号源识别的频率、方位、工作模式、通道选择以及其他控制信息，加上规定的标头以区分控制命令，通过RS422/232串口将控制命令传送至信号源，以产生相应的导航数字信号。</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 </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3.2.2 FPGA处理任务设计</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FPGA硬件任务主要是产生高精度的调制射频信号，FPGA主要任务包括：</w:t>
      </w:r>
    </w:p>
    <w:p w:rsidR="0052609F" w:rsidRPr="0052609F" w:rsidRDefault="0052609F" w:rsidP="0052609F">
      <w:pPr>
        <w:widowControl/>
        <w:numPr>
          <w:ilvl w:val="0"/>
          <w:numId w:val="1"/>
        </w:numPr>
        <w:shd w:val="clear" w:color="auto" w:fill="FFFFFF"/>
        <w:spacing w:before="100" w:beforeAutospacing="1" w:after="100" w:afterAutospacing="1" w:line="360" w:lineRule="atLeast"/>
        <w:ind w:left="0"/>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读取</w:t>
      </w:r>
      <w:proofErr w:type="spellStart"/>
      <w:r w:rsidRPr="0052609F">
        <w:rPr>
          <w:rFonts w:ascii="微软雅黑" w:eastAsia="微软雅黑" w:hAnsi="微软雅黑" w:cs="宋体" w:hint="eastAsia"/>
          <w:color w:val="333333"/>
          <w:kern w:val="0"/>
          <w:szCs w:val="21"/>
        </w:rPr>
        <w:t>MicroBlaze</w:t>
      </w:r>
      <w:proofErr w:type="spellEnd"/>
      <w:r w:rsidRPr="0052609F">
        <w:rPr>
          <w:rFonts w:ascii="微软雅黑" w:eastAsia="微软雅黑" w:hAnsi="微软雅黑" w:cs="宋体" w:hint="eastAsia"/>
          <w:color w:val="333333"/>
          <w:kern w:val="0"/>
          <w:szCs w:val="21"/>
        </w:rPr>
        <w:t>解析的载波频率、方位角信息及其他相关信息；</w:t>
      </w:r>
    </w:p>
    <w:p w:rsidR="0052609F" w:rsidRPr="0052609F" w:rsidRDefault="0052609F" w:rsidP="0052609F">
      <w:pPr>
        <w:widowControl/>
        <w:numPr>
          <w:ilvl w:val="0"/>
          <w:numId w:val="1"/>
        </w:numPr>
        <w:shd w:val="clear" w:color="auto" w:fill="FFFFFF"/>
        <w:spacing w:before="100" w:beforeAutospacing="1" w:after="100" w:afterAutospacing="1" w:line="360" w:lineRule="atLeast"/>
        <w:ind w:left="0"/>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产生音频信号，载波信号与方位角信号；</w:t>
      </w:r>
    </w:p>
    <w:p w:rsidR="0052609F" w:rsidRPr="0052609F" w:rsidRDefault="0052609F" w:rsidP="0052609F">
      <w:pPr>
        <w:widowControl/>
        <w:numPr>
          <w:ilvl w:val="0"/>
          <w:numId w:val="1"/>
        </w:numPr>
        <w:shd w:val="clear" w:color="auto" w:fill="FFFFFF"/>
        <w:spacing w:before="100" w:beforeAutospacing="1" w:after="100" w:afterAutospacing="1" w:line="360" w:lineRule="atLeast"/>
        <w:ind w:left="0"/>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接收两路AD采样低频信号；</w:t>
      </w:r>
    </w:p>
    <w:p w:rsidR="0052609F" w:rsidRPr="0052609F" w:rsidRDefault="0052609F" w:rsidP="0052609F">
      <w:pPr>
        <w:widowControl/>
        <w:numPr>
          <w:ilvl w:val="0"/>
          <w:numId w:val="1"/>
        </w:numPr>
        <w:shd w:val="clear" w:color="auto" w:fill="FFFFFF"/>
        <w:spacing w:before="100" w:beforeAutospacing="1" w:after="100" w:afterAutospacing="1" w:line="360" w:lineRule="atLeast"/>
        <w:ind w:left="0"/>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合成激励信号并传送至DA转换器输出。</w:t>
      </w:r>
    </w:p>
    <w:p w:rsidR="0052609F" w:rsidRPr="0052609F" w:rsidRDefault="0052609F" w:rsidP="0052609F">
      <w:pPr>
        <w:widowControl/>
        <w:numPr>
          <w:ilvl w:val="0"/>
          <w:numId w:val="1"/>
        </w:numPr>
        <w:shd w:val="clear" w:color="auto" w:fill="FFFFFF"/>
        <w:spacing w:before="100" w:beforeAutospacing="1" w:after="100" w:afterAutospacing="1" w:line="360" w:lineRule="atLeast"/>
        <w:ind w:left="0"/>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 </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FPGA模块处理单元组成如图2所示。</w:t>
      </w:r>
    </w:p>
    <w:p w:rsidR="0052609F" w:rsidRPr="0052609F" w:rsidRDefault="0052609F" w:rsidP="0052609F">
      <w:pPr>
        <w:widowControl/>
        <w:shd w:val="clear" w:color="auto" w:fill="FFFFFF"/>
        <w:spacing w:after="45" w:line="360" w:lineRule="atLeast"/>
        <w:jc w:val="center"/>
        <w:rPr>
          <w:rFonts w:ascii="微软雅黑" w:eastAsia="微软雅黑" w:hAnsi="微软雅黑" w:cs="宋体" w:hint="eastAsia"/>
          <w:color w:val="333333"/>
          <w:kern w:val="0"/>
          <w:szCs w:val="21"/>
        </w:rPr>
      </w:pPr>
      <w:r>
        <w:rPr>
          <w:rFonts w:ascii="微软雅黑" w:eastAsia="微软雅黑" w:hAnsi="微软雅黑" w:cs="宋体"/>
          <w:noProof/>
          <w:color w:val="222222"/>
          <w:kern w:val="0"/>
          <w:szCs w:val="21"/>
        </w:rPr>
        <w:lastRenderedPageBreak/>
        <w:drawing>
          <wp:inline distT="0" distB="0" distL="0" distR="0">
            <wp:extent cx="4762500" cy="2124075"/>
            <wp:effectExtent l="0" t="0" r="0" b="9525"/>
            <wp:docPr id="13" name="图片 13" descr="图2 FPGA 模块处理单元组成示意图">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图2 FPGA 模块处理单元组成示意图">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0" cy="2124075"/>
                    </a:xfrm>
                    <a:prstGeom prst="rect">
                      <a:avLst/>
                    </a:prstGeom>
                    <a:noFill/>
                    <a:ln>
                      <a:noFill/>
                    </a:ln>
                  </pic:spPr>
                </pic:pic>
              </a:graphicData>
            </a:graphic>
          </wp:inline>
        </w:drawing>
      </w:r>
    </w:p>
    <w:p w:rsidR="0052609F" w:rsidRPr="0052609F" w:rsidRDefault="0052609F" w:rsidP="0052609F">
      <w:pPr>
        <w:widowControl/>
        <w:shd w:val="clear" w:color="auto" w:fill="FFFFFF"/>
        <w:spacing w:after="45" w:line="360" w:lineRule="atLeast"/>
        <w:jc w:val="center"/>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图2 FPGA 模块处理单元组成示意图</w:t>
      </w:r>
    </w:p>
    <w:p w:rsidR="0052609F" w:rsidRPr="0052609F" w:rsidRDefault="0052609F" w:rsidP="0052609F">
      <w:pPr>
        <w:widowControl/>
        <w:shd w:val="clear" w:color="auto" w:fill="FFFFFF"/>
        <w:spacing w:after="45" w:line="360" w:lineRule="atLeast"/>
        <w:jc w:val="center"/>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 </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 xml:space="preserve">3.2.3 </w:t>
      </w:r>
      <w:proofErr w:type="spellStart"/>
      <w:r w:rsidRPr="0052609F">
        <w:rPr>
          <w:rFonts w:ascii="微软雅黑" w:eastAsia="微软雅黑" w:hAnsi="微软雅黑" w:cs="宋体" w:hint="eastAsia"/>
          <w:color w:val="333333"/>
          <w:kern w:val="0"/>
          <w:szCs w:val="21"/>
        </w:rPr>
        <w:t>MicroBlaze</w:t>
      </w:r>
      <w:proofErr w:type="spellEnd"/>
      <w:r w:rsidRPr="0052609F">
        <w:rPr>
          <w:rFonts w:ascii="微软雅黑" w:eastAsia="微软雅黑" w:hAnsi="微软雅黑" w:cs="宋体" w:hint="eastAsia"/>
          <w:color w:val="333333"/>
          <w:kern w:val="0"/>
          <w:szCs w:val="21"/>
        </w:rPr>
        <w:t>处理任务核心设计：</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proofErr w:type="spellStart"/>
      <w:r w:rsidRPr="0052609F">
        <w:rPr>
          <w:rFonts w:ascii="微软雅黑" w:eastAsia="微软雅黑" w:hAnsi="微软雅黑" w:cs="宋体" w:hint="eastAsia"/>
          <w:color w:val="333333"/>
          <w:kern w:val="0"/>
          <w:szCs w:val="21"/>
        </w:rPr>
        <w:t>MicroBlaze</w:t>
      </w:r>
      <w:proofErr w:type="spellEnd"/>
      <w:r w:rsidRPr="0052609F">
        <w:rPr>
          <w:rFonts w:ascii="微软雅黑" w:eastAsia="微软雅黑" w:hAnsi="微软雅黑" w:cs="宋体" w:hint="eastAsia"/>
          <w:color w:val="333333"/>
          <w:kern w:val="0"/>
          <w:szCs w:val="21"/>
        </w:rPr>
        <w:t>系统的软件设计需要先配置软件描述文件（.MSS），生成的软件描述文件列出了所有外设的驱动信息。函数</w:t>
      </w:r>
      <w:proofErr w:type="gramStart"/>
      <w:r w:rsidRPr="0052609F">
        <w:rPr>
          <w:rFonts w:ascii="微软雅黑" w:eastAsia="微软雅黑" w:hAnsi="微软雅黑" w:cs="宋体" w:hint="eastAsia"/>
          <w:color w:val="333333"/>
          <w:kern w:val="0"/>
          <w:szCs w:val="21"/>
        </w:rPr>
        <w:t>库产生</w:t>
      </w:r>
      <w:proofErr w:type="gramEnd"/>
      <w:r w:rsidRPr="0052609F">
        <w:rPr>
          <w:rFonts w:ascii="微软雅黑" w:eastAsia="微软雅黑" w:hAnsi="微软雅黑" w:cs="宋体" w:hint="eastAsia"/>
          <w:color w:val="333333"/>
          <w:kern w:val="0"/>
          <w:szCs w:val="21"/>
        </w:rPr>
        <w:t>器利用这些配置信息，配置相应的驱动程序函数库，利用这些函数库可以在SDK集成环境中编写相应的接收解析程序以实现</w:t>
      </w:r>
      <w:proofErr w:type="spellStart"/>
      <w:r w:rsidRPr="0052609F">
        <w:rPr>
          <w:rFonts w:ascii="微软雅黑" w:eastAsia="微软雅黑" w:hAnsi="微软雅黑" w:cs="宋体" w:hint="eastAsia"/>
          <w:color w:val="333333"/>
          <w:kern w:val="0"/>
          <w:szCs w:val="21"/>
        </w:rPr>
        <w:t>MicroBlaze</w:t>
      </w:r>
      <w:proofErr w:type="spellEnd"/>
      <w:r w:rsidRPr="0052609F">
        <w:rPr>
          <w:rFonts w:ascii="微软雅黑" w:eastAsia="微软雅黑" w:hAnsi="微软雅黑" w:cs="宋体" w:hint="eastAsia"/>
          <w:color w:val="333333"/>
          <w:kern w:val="0"/>
          <w:szCs w:val="21"/>
        </w:rPr>
        <w:t>的控制功能。最后将基于</w:t>
      </w:r>
      <w:proofErr w:type="spellStart"/>
      <w:r w:rsidRPr="0052609F">
        <w:rPr>
          <w:rFonts w:ascii="微软雅黑" w:eastAsia="微软雅黑" w:hAnsi="微软雅黑" w:cs="宋体" w:hint="eastAsia"/>
          <w:color w:val="333333"/>
          <w:kern w:val="0"/>
          <w:szCs w:val="21"/>
        </w:rPr>
        <w:t>MicroBlaze</w:t>
      </w:r>
      <w:proofErr w:type="spellEnd"/>
      <w:r w:rsidRPr="0052609F">
        <w:rPr>
          <w:rFonts w:ascii="微软雅黑" w:eastAsia="微软雅黑" w:hAnsi="微软雅黑" w:cs="宋体" w:hint="eastAsia"/>
          <w:color w:val="333333"/>
          <w:kern w:val="0"/>
          <w:szCs w:val="21"/>
        </w:rPr>
        <w:t>的UART控制器的硬件结构和应用软件工程打包导入到ISE中，作为ISE工程的子模块使用，即可完成</w:t>
      </w:r>
      <w:proofErr w:type="spellStart"/>
      <w:r w:rsidRPr="0052609F">
        <w:rPr>
          <w:rFonts w:ascii="微软雅黑" w:eastAsia="微软雅黑" w:hAnsi="微软雅黑" w:cs="宋体" w:hint="eastAsia"/>
          <w:color w:val="333333"/>
          <w:kern w:val="0"/>
          <w:szCs w:val="21"/>
        </w:rPr>
        <w:t>MicroBlaze</w:t>
      </w:r>
      <w:proofErr w:type="spellEnd"/>
      <w:r w:rsidRPr="0052609F">
        <w:rPr>
          <w:rFonts w:ascii="微软雅黑" w:eastAsia="微软雅黑" w:hAnsi="微软雅黑" w:cs="宋体" w:hint="eastAsia"/>
          <w:color w:val="333333"/>
          <w:kern w:val="0"/>
          <w:szCs w:val="21"/>
        </w:rPr>
        <w:t>控制器的软件设计。其软件处理流程如下图3所示：</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 </w:t>
      </w:r>
    </w:p>
    <w:p w:rsidR="0052609F" w:rsidRPr="0052609F" w:rsidRDefault="0052609F" w:rsidP="0052609F">
      <w:pPr>
        <w:widowControl/>
        <w:shd w:val="clear" w:color="auto" w:fill="FFFFFF"/>
        <w:spacing w:after="45" w:line="360" w:lineRule="atLeast"/>
        <w:jc w:val="center"/>
        <w:rPr>
          <w:rFonts w:ascii="微软雅黑" w:eastAsia="微软雅黑" w:hAnsi="微软雅黑" w:cs="宋体" w:hint="eastAsia"/>
          <w:color w:val="333333"/>
          <w:kern w:val="0"/>
          <w:szCs w:val="21"/>
        </w:rPr>
      </w:pPr>
      <w:r>
        <w:rPr>
          <w:rFonts w:ascii="微软雅黑" w:eastAsia="微软雅黑" w:hAnsi="微软雅黑" w:cs="宋体"/>
          <w:noProof/>
          <w:color w:val="222222"/>
          <w:kern w:val="0"/>
          <w:szCs w:val="21"/>
        </w:rPr>
        <w:lastRenderedPageBreak/>
        <w:drawing>
          <wp:inline distT="0" distB="0" distL="0" distR="0">
            <wp:extent cx="4762500" cy="3476625"/>
            <wp:effectExtent l="0" t="0" r="0" b="9525"/>
            <wp:docPr id="12" name="图片 12" descr="图3 MicroBlaze软件处理流程">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图3 MicroBlaze软件处理流程">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0" cy="3476625"/>
                    </a:xfrm>
                    <a:prstGeom prst="rect">
                      <a:avLst/>
                    </a:prstGeom>
                    <a:noFill/>
                    <a:ln>
                      <a:noFill/>
                    </a:ln>
                  </pic:spPr>
                </pic:pic>
              </a:graphicData>
            </a:graphic>
          </wp:inline>
        </w:drawing>
      </w:r>
    </w:p>
    <w:p w:rsidR="0052609F" w:rsidRPr="0052609F" w:rsidRDefault="0052609F" w:rsidP="0052609F">
      <w:pPr>
        <w:widowControl/>
        <w:shd w:val="clear" w:color="auto" w:fill="FFFFFF"/>
        <w:spacing w:after="45" w:line="360" w:lineRule="atLeast"/>
        <w:jc w:val="center"/>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 xml:space="preserve">图3 </w:t>
      </w:r>
      <w:proofErr w:type="spellStart"/>
      <w:r w:rsidRPr="0052609F">
        <w:rPr>
          <w:rFonts w:ascii="微软雅黑" w:eastAsia="微软雅黑" w:hAnsi="微软雅黑" w:cs="宋体" w:hint="eastAsia"/>
          <w:color w:val="333333"/>
          <w:kern w:val="0"/>
          <w:szCs w:val="21"/>
        </w:rPr>
        <w:t>MicroBlaze</w:t>
      </w:r>
      <w:proofErr w:type="spellEnd"/>
      <w:r w:rsidRPr="0052609F">
        <w:rPr>
          <w:rFonts w:ascii="微软雅黑" w:eastAsia="微软雅黑" w:hAnsi="微软雅黑" w:cs="宋体" w:hint="eastAsia"/>
          <w:color w:val="333333"/>
          <w:kern w:val="0"/>
          <w:szCs w:val="21"/>
        </w:rPr>
        <w:t>软件处理流程</w:t>
      </w:r>
    </w:p>
    <w:p w:rsidR="0052609F" w:rsidRPr="0052609F" w:rsidRDefault="0052609F" w:rsidP="0052609F">
      <w:pPr>
        <w:widowControl/>
        <w:shd w:val="clear" w:color="auto" w:fill="FFFFFF"/>
        <w:spacing w:after="45" w:line="360" w:lineRule="atLeast"/>
        <w:jc w:val="center"/>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 </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b/>
          <w:bCs/>
          <w:color w:val="333333"/>
          <w:kern w:val="0"/>
          <w:szCs w:val="21"/>
        </w:rPr>
        <w:t>四、本设计要点</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无线电导航系统是实现民机和军机近程导航的主要设备，而在具体调试时需要各种导航信号，来测试导航设备的定向灵敏度，定向精度和定向速度。由于各种导航信号有所不同，很少有通用的设备平台能够同时产生不同导航信号。并且由于传统信号</w:t>
      </w:r>
      <w:proofErr w:type="gramStart"/>
      <w:r w:rsidRPr="0052609F">
        <w:rPr>
          <w:rFonts w:ascii="微软雅黑" w:eastAsia="微软雅黑" w:hAnsi="微软雅黑" w:cs="宋体" w:hint="eastAsia"/>
          <w:color w:val="333333"/>
          <w:kern w:val="0"/>
          <w:szCs w:val="21"/>
        </w:rPr>
        <w:t>源都是</w:t>
      </w:r>
      <w:proofErr w:type="gramEnd"/>
      <w:r w:rsidRPr="0052609F">
        <w:rPr>
          <w:rFonts w:ascii="微软雅黑" w:eastAsia="微软雅黑" w:hAnsi="微软雅黑" w:cs="宋体" w:hint="eastAsia"/>
          <w:color w:val="333333"/>
          <w:kern w:val="0"/>
          <w:szCs w:val="21"/>
        </w:rPr>
        <w:t>机械、旋钮式，无法将信号精度、大小做到令人满意。传统的信号源一般采用RC振荡电路、LC振荡电路、石英晶体振荡电路或波形发生集成电路来实现，很难在较宽的频带内实现高质量、高频率精度和高稳定性波形的输出，且一般频率调节是通过调节电阻、电感、电容参数或变容二极管的电容量来实现，难于实现高精度和数控调节。本设计采用了嵌入式系统的思想，具有以下两个显著特点：</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 </w:t>
      </w:r>
    </w:p>
    <w:p w:rsidR="0052609F" w:rsidRPr="0052609F" w:rsidRDefault="0052609F" w:rsidP="0052609F">
      <w:pPr>
        <w:widowControl/>
        <w:numPr>
          <w:ilvl w:val="0"/>
          <w:numId w:val="2"/>
        </w:numPr>
        <w:shd w:val="clear" w:color="auto" w:fill="FFFFFF"/>
        <w:spacing w:before="100" w:beforeAutospacing="1" w:after="100" w:afterAutospacing="1" w:line="360" w:lineRule="atLeast"/>
        <w:ind w:left="0"/>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lastRenderedPageBreak/>
        <w:t>灵活性：能通过更换程序或模块来适应多种工作频段和多种工作方式；</w:t>
      </w:r>
    </w:p>
    <w:p w:rsidR="0052609F" w:rsidRPr="0052609F" w:rsidRDefault="0052609F" w:rsidP="0052609F">
      <w:pPr>
        <w:widowControl/>
        <w:numPr>
          <w:ilvl w:val="0"/>
          <w:numId w:val="2"/>
        </w:numPr>
        <w:shd w:val="clear" w:color="auto" w:fill="FFFFFF"/>
        <w:spacing w:before="100" w:beforeAutospacing="1" w:after="100" w:afterAutospacing="1" w:line="360" w:lineRule="atLeast"/>
        <w:ind w:left="0"/>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通用性：系统结构通用，功能实现灵活。不同的通信系统可由相对一致的硬件利用不同的软件来实现，系统功能的改进和升级也很方便。</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 </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本设计同时采用了大规模FPGA，可将信号源的定向精度提高至0.1度，输出波形频率分辨率达到0.01Hz，并且由于使用了高速DA芯片，最高数据率可达125MHz。</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 </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b/>
          <w:bCs/>
          <w:color w:val="333333"/>
          <w:kern w:val="0"/>
          <w:szCs w:val="21"/>
        </w:rPr>
        <w:t>五、本设计主要应用</w:t>
      </w:r>
    </w:p>
    <w:p w:rsidR="0052609F" w:rsidRPr="0052609F" w:rsidRDefault="0052609F" w:rsidP="0052609F">
      <w:pPr>
        <w:widowControl/>
        <w:shd w:val="clear" w:color="auto" w:fill="FFFFFF"/>
        <w:spacing w:after="45" w:line="360" w:lineRule="atLeast"/>
        <w:jc w:val="left"/>
        <w:rPr>
          <w:rFonts w:ascii="微软雅黑" w:eastAsia="微软雅黑" w:hAnsi="微软雅黑" w:cs="宋体" w:hint="eastAsia"/>
          <w:color w:val="333333"/>
          <w:kern w:val="0"/>
          <w:szCs w:val="21"/>
        </w:rPr>
      </w:pPr>
      <w:r w:rsidRPr="0052609F">
        <w:rPr>
          <w:rFonts w:ascii="微软雅黑" w:eastAsia="微软雅黑" w:hAnsi="微软雅黑" w:cs="宋体" w:hint="eastAsia"/>
          <w:color w:val="333333"/>
          <w:kern w:val="0"/>
          <w:szCs w:val="21"/>
        </w:rPr>
        <w:t>无线电导航系统是实现民机和军机近程导航的主要设备，而在具体调试时需要各种导航信号，来测试导航设备的定向灵敏度，定向精度和定向速度。由于各种导航信号有所不同，很少有通用的设备平台能够同时产生不同导航信号。并且由于传统信号</w:t>
      </w:r>
      <w:proofErr w:type="gramStart"/>
      <w:r w:rsidRPr="0052609F">
        <w:rPr>
          <w:rFonts w:ascii="微软雅黑" w:eastAsia="微软雅黑" w:hAnsi="微软雅黑" w:cs="宋体" w:hint="eastAsia"/>
          <w:color w:val="333333"/>
          <w:kern w:val="0"/>
          <w:szCs w:val="21"/>
        </w:rPr>
        <w:t>源都是</w:t>
      </w:r>
      <w:proofErr w:type="gramEnd"/>
      <w:r w:rsidRPr="0052609F">
        <w:rPr>
          <w:rFonts w:ascii="微软雅黑" w:eastAsia="微软雅黑" w:hAnsi="微软雅黑" w:cs="宋体" w:hint="eastAsia"/>
          <w:color w:val="333333"/>
          <w:kern w:val="0"/>
          <w:szCs w:val="21"/>
        </w:rPr>
        <w:t>机械、旋钮式，无法将信号精度、大小做到令人满意。本文设计了一整套无线电导航数字信号源方案，以产生各种无线电导航信号，上位</w:t>
      </w:r>
      <w:proofErr w:type="gramStart"/>
      <w:r w:rsidRPr="0052609F">
        <w:rPr>
          <w:rFonts w:ascii="微软雅黑" w:eastAsia="微软雅黑" w:hAnsi="微软雅黑" w:cs="宋体" w:hint="eastAsia"/>
          <w:color w:val="333333"/>
          <w:kern w:val="0"/>
          <w:szCs w:val="21"/>
        </w:rPr>
        <w:t>机控制</w:t>
      </w:r>
      <w:proofErr w:type="gramEnd"/>
      <w:r w:rsidRPr="0052609F">
        <w:rPr>
          <w:rFonts w:ascii="微软雅黑" w:eastAsia="微软雅黑" w:hAnsi="微软雅黑" w:cs="宋体" w:hint="eastAsia"/>
          <w:color w:val="333333"/>
          <w:kern w:val="0"/>
          <w:szCs w:val="21"/>
        </w:rPr>
        <w:t>具体命令，能保证较高的信号频率精度、方位精度和频率大小，使得信号源平台具备信号产生方法灵活、参数变化速度快、信号频谱纯度高，系统稳定可靠等特点，完全能满足一般无线电导航系统的技术要求，为无线电导航系统设计与测试提供了新思路，可以推广至民/军机的无线电导航调试使用。</w:t>
      </w:r>
    </w:p>
    <w:p w:rsidR="00C454B2" w:rsidRPr="0052609F" w:rsidRDefault="00C454B2"/>
    <w:sectPr w:rsidR="00C454B2" w:rsidRPr="00526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69DF"/>
    <w:multiLevelType w:val="multilevel"/>
    <w:tmpl w:val="B914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35075"/>
    <w:multiLevelType w:val="multilevel"/>
    <w:tmpl w:val="AB20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9F"/>
    <w:rsid w:val="0052609F"/>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260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609F"/>
    <w:rPr>
      <w:rFonts w:ascii="宋体" w:eastAsia="宋体" w:hAnsi="宋体" w:cs="宋体"/>
      <w:b/>
      <w:bCs/>
      <w:kern w:val="36"/>
      <w:sz w:val="48"/>
      <w:szCs w:val="48"/>
    </w:rPr>
  </w:style>
  <w:style w:type="paragraph" w:styleId="a3">
    <w:name w:val="Normal (Web)"/>
    <w:basedOn w:val="a"/>
    <w:uiPriority w:val="99"/>
    <w:semiHidden/>
    <w:unhideWhenUsed/>
    <w:rsid w:val="005260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609F"/>
    <w:rPr>
      <w:b/>
      <w:bCs/>
    </w:rPr>
  </w:style>
  <w:style w:type="paragraph" w:styleId="a5">
    <w:name w:val="Balloon Text"/>
    <w:basedOn w:val="a"/>
    <w:link w:val="Char"/>
    <w:uiPriority w:val="99"/>
    <w:semiHidden/>
    <w:unhideWhenUsed/>
    <w:rsid w:val="0052609F"/>
    <w:rPr>
      <w:sz w:val="18"/>
      <w:szCs w:val="18"/>
    </w:rPr>
  </w:style>
  <w:style w:type="character" w:customStyle="1" w:styleId="Char">
    <w:name w:val="批注框文本 Char"/>
    <w:basedOn w:val="a0"/>
    <w:link w:val="a5"/>
    <w:uiPriority w:val="99"/>
    <w:semiHidden/>
    <w:rsid w:val="005260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260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609F"/>
    <w:rPr>
      <w:rFonts w:ascii="宋体" w:eastAsia="宋体" w:hAnsi="宋体" w:cs="宋体"/>
      <w:b/>
      <w:bCs/>
      <w:kern w:val="36"/>
      <w:sz w:val="48"/>
      <w:szCs w:val="48"/>
    </w:rPr>
  </w:style>
  <w:style w:type="paragraph" w:styleId="a3">
    <w:name w:val="Normal (Web)"/>
    <w:basedOn w:val="a"/>
    <w:uiPriority w:val="99"/>
    <w:semiHidden/>
    <w:unhideWhenUsed/>
    <w:rsid w:val="005260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609F"/>
    <w:rPr>
      <w:b/>
      <w:bCs/>
    </w:rPr>
  </w:style>
  <w:style w:type="paragraph" w:styleId="a5">
    <w:name w:val="Balloon Text"/>
    <w:basedOn w:val="a"/>
    <w:link w:val="Char"/>
    <w:uiPriority w:val="99"/>
    <w:semiHidden/>
    <w:unhideWhenUsed/>
    <w:rsid w:val="0052609F"/>
    <w:rPr>
      <w:sz w:val="18"/>
      <w:szCs w:val="18"/>
    </w:rPr>
  </w:style>
  <w:style w:type="character" w:customStyle="1" w:styleId="Char">
    <w:name w:val="批注框文本 Char"/>
    <w:basedOn w:val="a0"/>
    <w:link w:val="a5"/>
    <w:uiPriority w:val="99"/>
    <w:semiHidden/>
    <w:rsid w:val="005260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3391">
      <w:bodyDiv w:val="1"/>
      <w:marLeft w:val="0"/>
      <w:marRight w:val="0"/>
      <w:marTop w:val="0"/>
      <w:marBottom w:val="0"/>
      <w:divBdr>
        <w:top w:val="none" w:sz="0" w:space="0" w:color="auto"/>
        <w:left w:val="none" w:sz="0" w:space="0" w:color="auto"/>
        <w:bottom w:val="none" w:sz="0" w:space="0" w:color="auto"/>
        <w:right w:val="none" w:sz="0" w:space="0" w:color="auto"/>
      </w:divBdr>
    </w:div>
    <w:div w:id="1094323418">
      <w:bodyDiv w:val="1"/>
      <w:marLeft w:val="0"/>
      <w:marRight w:val="0"/>
      <w:marTop w:val="0"/>
      <w:marBottom w:val="0"/>
      <w:divBdr>
        <w:top w:val="none" w:sz="0" w:space="0" w:color="auto"/>
        <w:left w:val="none" w:sz="0" w:space="0" w:color="auto"/>
        <w:bottom w:val="none" w:sz="0" w:space="0" w:color="auto"/>
        <w:right w:val="none" w:sz="0" w:space="0" w:color="auto"/>
      </w:divBdr>
    </w:div>
    <w:div w:id="1584416221">
      <w:bodyDiv w:val="1"/>
      <w:marLeft w:val="0"/>
      <w:marRight w:val="0"/>
      <w:marTop w:val="0"/>
      <w:marBottom w:val="0"/>
      <w:divBdr>
        <w:top w:val="none" w:sz="0" w:space="0" w:color="auto"/>
        <w:left w:val="none" w:sz="0" w:space="0" w:color="auto"/>
        <w:bottom w:val="none" w:sz="0" w:space="0" w:color="auto"/>
        <w:right w:val="none" w:sz="0" w:space="0" w:color="auto"/>
      </w:divBdr>
    </w:div>
    <w:div w:id="17510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semidata.info/new.eefocus.com/article/image/2013/07/23/51ee22532c71c.jpg" TargetMode="External"/><Relationship Id="rId13" Type="http://schemas.openxmlformats.org/officeDocument/2006/relationships/image" Target="media/image4.jpeg"/><Relationship Id="rId18" Type="http://schemas.openxmlformats.org/officeDocument/2006/relationships/hyperlink" Target="http://upload.semidata.info/new.eefocus.com/article/image/2013/07/23/51ee222365907.jpg" TargetMode="External"/><Relationship Id="rId26" Type="http://schemas.openxmlformats.org/officeDocument/2006/relationships/hyperlink" Target="http://upload.semidata.info/new.eefocus.com/article/image/2013/07/23/51ee22124de53.jpg"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upload.semidata.info/new.eefocus.com/article/image/2013/07/23/51ee22532ce46.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upload.semidata.info/new.eefocus.com/article/image/2013/07/23/51ee222365da5.jpg" TargetMode="External"/><Relationship Id="rId20" Type="http://schemas.openxmlformats.org/officeDocument/2006/relationships/hyperlink" Target="http://upload.semidata.info/new.eefocus.com/article/image/2013/07/23/51ee222365db3.jp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upload.semidata.info/new.eefocus.com/article/image/2013/07/23/51ee22124ce34.jpg" TargetMode="External"/><Relationship Id="rId11" Type="http://schemas.openxmlformats.org/officeDocument/2006/relationships/image" Target="media/image3.jpeg"/><Relationship Id="rId24" Type="http://schemas.openxmlformats.org/officeDocument/2006/relationships/hyperlink" Target="http://upload.semidata.info/new.eefocus.com/article/image/2013/07/23/51ee22237e3c2.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upload.semidata.info/new.eefocus.com/article/image/2013/07/23/51ee22124e3d2.jpg" TargetMode="External"/><Relationship Id="rId10" Type="http://schemas.openxmlformats.org/officeDocument/2006/relationships/hyperlink" Target="http://upload.semidata.info/new.eefocus.com/article/image/2013/07/23/51ee22236013b.jp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pload.semidata.info/new.eefocus.com/article/image/2013/07/23/51ee2223612de.jpg" TargetMode="External"/><Relationship Id="rId22" Type="http://schemas.openxmlformats.org/officeDocument/2006/relationships/hyperlink" Target="http://upload.semidata.info/new.eefocus.com/article/image/2013/07/23/51ee2223663c4.jpg"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564</Words>
  <Characters>3219</Characters>
  <Application>Microsoft Office Word</Application>
  <DocSecurity>0</DocSecurity>
  <Lines>26</Lines>
  <Paragraphs>7</Paragraphs>
  <ScaleCrop>false</ScaleCrop>
  <Company>china</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2015-03-23T02:31:00Z</dcterms:created>
  <dcterms:modified xsi:type="dcterms:W3CDTF">2015-03-23T02:32:00Z</dcterms:modified>
</cp:coreProperties>
</file>