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7C9" w:rsidRPr="001207C9" w:rsidRDefault="001207C9" w:rsidP="001207C9">
      <w:pPr>
        <w:widowControl/>
        <w:jc w:val="center"/>
        <w:outlineLvl w:val="0"/>
        <w:rPr>
          <w:rFonts w:ascii="宋体" w:eastAsia="宋体" w:hAnsi="宋体" w:cs="宋体"/>
          <w:b/>
          <w:bCs/>
          <w:color w:val="000000"/>
          <w:kern w:val="36"/>
          <w:sz w:val="39"/>
          <w:szCs w:val="39"/>
        </w:rPr>
      </w:pPr>
      <w:r w:rsidRPr="001207C9">
        <w:rPr>
          <w:rFonts w:ascii="宋体" w:eastAsia="宋体" w:hAnsi="宋体" w:cs="宋体" w:hint="eastAsia"/>
          <w:b/>
          <w:bCs/>
          <w:color w:val="000000"/>
          <w:kern w:val="36"/>
          <w:sz w:val="39"/>
          <w:szCs w:val="39"/>
        </w:rPr>
        <w:t>解读STM32高功率激光医疗仪控制电路</w:t>
      </w:r>
    </w:p>
    <w:p w:rsidR="001207C9" w:rsidRDefault="001207C9" w:rsidP="001207C9">
      <w:pPr>
        <w:pStyle w:val="a3"/>
        <w:shd w:val="clear" w:color="auto" w:fill="FFFFFF"/>
        <w:spacing w:before="300" w:beforeAutospacing="0" w:after="0" w:afterAutospacing="0" w:line="378" w:lineRule="atLeast"/>
        <w:rPr>
          <w:color w:val="000000"/>
          <w:sz w:val="21"/>
          <w:szCs w:val="21"/>
        </w:rPr>
      </w:pPr>
      <w:r>
        <w:rPr>
          <w:rFonts w:hint="eastAsia"/>
          <w:color w:val="000000"/>
          <w:sz w:val="21"/>
          <w:szCs w:val="21"/>
        </w:rPr>
        <w:t xml:space="preserve">　2μm 高功率激光医疗</w:t>
      </w:r>
      <w:proofErr w:type="gramStart"/>
      <w:r>
        <w:rPr>
          <w:rFonts w:hint="eastAsia"/>
          <w:color w:val="000000"/>
          <w:sz w:val="21"/>
          <w:szCs w:val="21"/>
        </w:rPr>
        <w:t>仪市场</w:t>
      </w:r>
      <w:proofErr w:type="gramEnd"/>
      <w:r>
        <w:rPr>
          <w:rFonts w:hint="eastAsia"/>
          <w:color w:val="000000"/>
          <w:sz w:val="21"/>
          <w:szCs w:val="21"/>
        </w:rPr>
        <w:t>需求越来越大，而目人机交互模块前国内此类设备在控制上缺乏对系统安全和出光精准度的考虑。同时随着YY0505-2012 医用电气电磁兼容标准于2014 年的执行，设计符合YY0505-2012 标准的医用设备已迫在眉睫。因此，本文采用模块化设计，设计了一种基于</w:t>
      </w:r>
      <w:hyperlink r:id="rId5" w:tgtFrame="_blank" w:tooltip="购买STM32" w:history="1">
        <w:r>
          <w:rPr>
            <w:rStyle w:val="a4"/>
            <w:rFonts w:hint="eastAsia"/>
            <w:color w:val="005BA0"/>
            <w:sz w:val="21"/>
            <w:szCs w:val="21"/>
          </w:rPr>
          <w:t>STM32</w:t>
        </w:r>
      </w:hyperlink>
      <w:r>
        <w:rPr>
          <w:rStyle w:val="apple-converted-space"/>
          <w:rFonts w:hint="eastAsia"/>
          <w:color w:val="000000"/>
          <w:sz w:val="21"/>
          <w:szCs w:val="21"/>
        </w:rPr>
        <w:t> </w:t>
      </w:r>
      <w:r>
        <w:rPr>
          <w:rFonts w:hint="eastAsia"/>
          <w:color w:val="000000"/>
          <w:sz w:val="21"/>
          <w:szCs w:val="21"/>
        </w:rPr>
        <w:t>的2μm光纤激光器医疗仪控制系统，将水冷单元的参数监控、电源模块的抗干扰设计、输出功率的校准等集成于一体。测试结果表明，系统可靠稳定，操作方便。</w:t>
      </w:r>
    </w:p>
    <w:p w:rsidR="001207C9" w:rsidRDefault="001207C9" w:rsidP="001207C9">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w:t>
      </w:r>
      <w:r>
        <w:rPr>
          <w:rStyle w:val="a5"/>
          <w:rFonts w:hint="eastAsia"/>
          <w:color w:val="000000"/>
          <w:sz w:val="21"/>
          <w:szCs w:val="21"/>
        </w:rPr>
        <w:t>系统硬件结构</w:t>
      </w:r>
    </w:p>
    <w:p w:rsidR="001207C9" w:rsidRDefault="001207C9" w:rsidP="001207C9">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系统硬件以</w:t>
      </w:r>
      <w:hyperlink r:id="rId6" w:tgtFrame="_blank" w:tooltip="购买STM32" w:history="1">
        <w:r>
          <w:rPr>
            <w:rStyle w:val="a4"/>
            <w:rFonts w:hint="eastAsia"/>
            <w:color w:val="005BA0"/>
            <w:sz w:val="21"/>
            <w:szCs w:val="21"/>
          </w:rPr>
          <w:t>STM32</w:t>
        </w:r>
      </w:hyperlink>
      <w:r>
        <w:rPr>
          <w:rFonts w:hint="eastAsia"/>
          <w:color w:val="000000"/>
          <w:sz w:val="21"/>
          <w:szCs w:val="21"/>
        </w:rPr>
        <w:t>F107VCT6 为核心，硬件框图如图2 所示。精密水冷单元的参数监控包括高低水位、水流量、水压力、水温的监测；以触摸</w:t>
      </w:r>
      <w:proofErr w:type="gramStart"/>
      <w:r>
        <w:rPr>
          <w:rFonts w:hint="eastAsia"/>
          <w:color w:val="000000"/>
          <w:sz w:val="21"/>
          <w:szCs w:val="21"/>
        </w:rPr>
        <w:t>屏为主</w:t>
      </w:r>
      <w:proofErr w:type="gramEnd"/>
      <w:r>
        <w:rPr>
          <w:rFonts w:hint="eastAsia"/>
          <w:color w:val="000000"/>
          <w:sz w:val="21"/>
          <w:szCs w:val="21"/>
        </w:rPr>
        <w:t>的人机交互模块集成了出光指示灯、钥匙开关、急停、启动、脚踏、门控等外部硬件控制；配电模块集成了继电器驱动电路和电磁兼容设计。其中，水冷单元、光纤激光器、触摸屏和音效合成模块分别通过</w:t>
      </w:r>
      <w:hyperlink r:id="rId7" w:tgtFrame="_blank" w:tooltip="购买RS232" w:history="1">
        <w:r>
          <w:rPr>
            <w:rStyle w:val="a4"/>
            <w:rFonts w:hint="eastAsia"/>
            <w:color w:val="005BA0"/>
            <w:sz w:val="21"/>
            <w:szCs w:val="21"/>
          </w:rPr>
          <w:t>RS232</w:t>
        </w:r>
      </w:hyperlink>
      <w:bookmarkStart w:id="0" w:name="_GoBack"/>
      <w:bookmarkEnd w:id="0"/>
      <w:r>
        <w:rPr>
          <w:rFonts w:hint="eastAsia"/>
          <w:color w:val="000000"/>
          <w:sz w:val="21"/>
          <w:szCs w:val="21"/>
        </w:rPr>
        <w:t>与主控制器通信。</w:t>
      </w:r>
    </w:p>
    <w:p w:rsidR="001207C9" w:rsidRDefault="001207C9" w:rsidP="001207C9">
      <w:pPr>
        <w:pStyle w:val="a3"/>
        <w:shd w:val="clear" w:color="auto" w:fill="FFFFFF"/>
        <w:spacing w:before="300" w:beforeAutospacing="0" w:after="0" w:afterAutospacing="0" w:line="378" w:lineRule="atLeast"/>
        <w:jc w:val="center"/>
        <w:rPr>
          <w:rFonts w:hint="eastAsia"/>
          <w:color w:val="000000"/>
          <w:sz w:val="21"/>
          <w:szCs w:val="21"/>
        </w:rPr>
      </w:pPr>
      <w:r>
        <w:rPr>
          <w:noProof/>
          <w:color w:val="000000"/>
          <w:sz w:val="21"/>
          <w:szCs w:val="21"/>
        </w:rPr>
        <w:drawing>
          <wp:inline distT="0" distB="0" distL="0" distR="0">
            <wp:extent cx="5882146" cy="3885749"/>
            <wp:effectExtent l="0" t="0" r="4445" b="635"/>
            <wp:docPr id="2" name="图片 2" descr="解读STM32高功率激光医疗仪控制电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解读STM32高功率激光医疗仪控制电路"/>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85350" cy="3887865"/>
                    </a:xfrm>
                    <a:prstGeom prst="rect">
                      <a:avLst/>
                    </a:prstGeom>
                    <a:noFill/>
                    <a:ln>
                      <a:noFill/>
                    </a:ln>
                  </pic:spPr>
                </pic:pic>
              </a:graphicData>
            </a:graphic>
          </wp:inline>
        </w:drawing>
      </w:r>
    </w:p>
    <w:p w:rsidR="001207C9" w:rsidRDefault="001207C9" w:rsidP="001207C9">
      <w:pPr>
        <w:pStyle w:val="a3"/>
        <w:shd w:val="clear" w:color="auto" w:fill="FFFFFF"/>
        <w:spacing w:before="300" w:beforeAutospacing="0" w:after="0" w:afterAutospacing="0" w:line="378" w:lineRule="atLeast"/>
        <w:jc w:val="center"/>
        <w:rPr>
          <w:rFonts w:hint="eastAsia"/>
          <w:color w:val="000000"/>
          <w:sz w:val="21"/>
          <w:szCs w:val="21"/>
        </w:rPr>
      </w:pPr>
      <w:r>
        <w:rPr>
          <w:rFonts w:hint="eastAsia"/>
          <w:color w:val="000000"/>
          <w:sz w:val="21"/>
          <w:szCs w:val="21"/>
        </w:rPr>
        <w:t xml:space="preserve">　　图2 系统硬件框图</w:t>
      </w:r>
    </w:p>
    <w:p w:rsidR="001207C9" w:rsidRDefault="001207C9" w:rsidP="001207C9">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w:t>
      </w:r>
      <w:r>
        <w:rPr>
          <w:rStyle w:val="a5"/>
          <w:rFonts w:hint="eastAsia"/>
          <w:color w:val="000000"/>
          <w:sz w:val="21"/>
          <w:szCs w:val="21"/>
        </w:rPr>
        <w:t>配电模块电路设计</w:t>
      </w:r>
    </w:p>
    <w:p w:rsidR="001207C9" w:rsidRDefault="001207C9" w:rsidP="001207C9">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lastRenderedPageBreak/>
        <w:t xml:space="preserve">　　为实现高可靠性，配电模块电路采用冗余设计，每路继电器驱动电路控制两个固态继电器。以图3 所示激光器的继电器驱动电路为例，U5、U6 代表两个继电器，输出</w:t>
      </w:r>
      <w:proofErr w:type="gramStart"/>
      <w:r>
        <w:rPr>
          <w:rFonts w:hint="eastAsia"/>
          <w:color w:val="000000"/>
          <w:sz w:val="21"/>
          <w:szCs w:val="21"/>
        </w:rPr>
        <w:t>端分别</w:t>
      </w:r>
      <w:proofErr w:type="gramEnd"/>
      <w:r>
        <w:rPr>
          <w:rFonts w:hint="eastAsia"/>
          <w:color w:val="000000"/>
          <w:sz w:val="21"/>
          <w:szCs w:val="21"/>
        </w:rPr>
        <w:t>串联到电源的零线和火线上，实现同开同断，避免某一个继电器发生故障时影响整个系统的工作。每路信号除通过I/O 控制外，急停信号也对继电器可控，达到软件和硬件同时急停的目的。选用的急停按钮是常闭型，高电平有效，当急停触发时，Q3 不导通，致9 引脚电平拉低，再与I/O 信号经过与门，输出也为低电平，致Q4 不导通，继电器处于开路状态，电源断路。</w:t>
      </w:r>
    </w:p>
    <w:p w:rsidR="001207C9" w:rsidRDefault="001207C9" w:rsidP="001207C9">
      <w:pPr>
        <w:pStyle w:val="a3"/>
        <w:shd w:val="clear" w:color="auto" w:fill="FFFFFF"/>
        <w:spacing w:before="300" w:beforeAutospacing="0" w:after="0" w:afterAutospacing="0" w:line="378" w:lineRule="atLeast"/>
        <w:jc w:val="center"/>
        <w:rPr>
          <w:rFonts w:hint="eastAsia"/>
          <w:color w:val="000000"/>
          <w:sz w:val="21"/>
          <w:szCs w:val="21"/>
        </w:rPr>
      </w:pPr>
      <w:r>
        <w:rPr>
          <w:noProof/>
          <w:color w:val="000000"/>
          <w:sz w:val="21"/>
          <w:szCs w:val="21"/>
        </w:rPr>
        <w:drawing>
          <wp:inline distT="0" distB="0" distL="0" distR="0">
            <wp:extent cx="5610543" cy="3003571"/>
            <wp:effectExtent l="0" t="0" r="9525" b="6350"/>
            <wp:docPr id="1" name="图片 1" descr="解读STM32高功率激光医疗仪控制电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解读STM32高功率激光医疗仪控制电路"/>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7157" cy="3007112"/>
                    </a:xfrm>
                    <a:prstGeom prst="rect">
                      <a:avLst/>
                    </a:prstGeom>
                    <a:noFill/>
                    <a:ln>
                      <a:noFill/>
                    </a:ln>
                  </pic:spPr>
                </pic:pic>
              </a:graphicData>
            </a:graphic>
          </wp:inline>
        </w:drawing>
      </w:r>
    </w:p>
    <w:p w:rsidR="001207C9" w:rsidRDefault="001207C9" w:rsidP="001207C9">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另外，电路一方面在STOP 和I/O 信号接口处接入5V 瞬态抑制管，以防止静电积累损坏器件；另一方面在Q4 导通时D3 点亮作为电路工作状态指示，当系统出现异常时方便故障排查。</w:t>
      </w:r>
    </w:p>
    <w:p w:rsidR="001207C9" w:rsidRDefault="001207C9" w:rsidP="001207C9">
      <w:pPr>
        <w:pStyle w:val="a3"/>
        <w:shd w:val="clear" w:color="auto" w:fill="FFFFFF"/>
        <w:spacing w:before="300" w:beforeAutospacing="0" w:after="0" w:afterAutospacing="0" w:line="378" w:lineRule="atLeast"/>
        <w:rPr>
          <w:rFonts w:hint="eastAsia"/>
          <w:color w:val="000000"/>
          <w:sz w:val="21"/>
          <w:szCs w:val="21"/>
        </w:rPr>
      </w:pPr>
      <w:r>
        <w:rPr>
          <w:rFonts w:hint="eastAsia"/>
          <w:color w:val="000000"/>
          <w:sz w:val="21"/>
          <w:szCs w:val="21"/>
        </w:rPr>
        <w:t xml:space="preserve">　　本文设计了一种基于2μm 高功率光纤激光器的医疗仪，以</w:t>
      </w:r>
      <w:hyperlink r:id="rId10" w:tgtFrame="_blank" w:tooltip="购买STM32" w:history="1">
        <w:r>
          <w:rPr>
            <w:rStyle w:val="a4"/>
            <w:rFonts w:hint="eastAsia"/>
            <w:color w:val="005BA0"/>
            <w:sz w:val="21"/>
            <w:szCs w:val="21"/>
          </w:rPr>
          <w:t>STM32</w:t>
        </w:r>
      </w:hyperlink>
      <w:r>
        <w:rPr>
          <w:rFonts w:hint="eastAsia"/>
          <w:color w:val="CC0000"/>
          <w:sz w:val="21"/>
          <w:szCs w:val="21"/>
        </w:rPr>
        <w:t>(＄20.3400)</w:t>
      </w:r>
      <w:r>
        <w:rPr>
          <w:rStyle w:val="apple-converted-space"/>
          <w:rFonts w:hint="eastAsia"/>
          <w:color w:val="000000"/>
          <w:sz w:val="21"/>
          <w:szCs w:val="21"/>
        </w:rPr>
        <w:t> </w:t>
      </w:r>
      <w:r>
        <w:rPr>
          <w:rFonts w:hint="eastAsia"/>
          <w:color w:val="000000"/>
          <w:sz w:val="21"/>
          <w:szCs w:val="21"/>
        </w:rPr>
        <w:t>为控制核心，完成了人性化的人机触控界面功能设计、激光器的驱动控制、精密水冷单元的参数监控、配电模块的抗干扰设计以及输出功率的校准。输出功率0W 或4W~80W，步进长度1W 连续可调，可通过脚踏自由切换汽化和凝血两种功率参数输出；温度采集精度±0.5℃，水流量3.6L/min，符合IPG-TLR-80-WC-Y12 型号光纤激光器正常工作要求。经过功率校准算法，用户设置功率与终端采集功率的最大偏差</w:t>
      </w:r>
      <w:proofErr w:type="gramStart"/>
      <w:r>
        <w:rPr>
          <w:rFonts w:hint="eastAsia"/>
          <w:color w:val="000000"/>
          <w:sz w:val="21"/>
          <w:szCs w:val="21"/>
        </w:rPr>
        <w:t>由之前</w:t>
      </w:r>
      <w:proofErr w:type="gramEnd"/>
      <w:r>
        <w:rPr>
          <w:rFonts w:hint="eastAsia"/>
          <w:color w:val="000000"/>
          <w:sz w:val="21"/>
          <w:szCs w:val="21"/>
        </w:rPr>
        <w:t>的63.6%降低到2.5%，控制精度为±1W.测试结果表明，该系统具有可靠性高、抗干扰能力强、输出功率稳定准确、操作便利等优点。</w:t>
      </w:r>
    </w:p>
    <w:p w:rsidR="00C454B2" w:rsidRPr="001207C9" w:rsidRDefault="00C454B2"/>
    <w:sectPr w:rsidR="00C454B2" w:rsidRPr="001207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7C9"/>
    <w:rsid w:val="001207C9"/>
    <w:rsid w:val="0021625D"/>
    <w:rsid w:val="00C45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207C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207C9"/>
    <w:rPr>
      <w:rFonts w:ascii="宋体" w:eastAsia="宋体" w:hAnsi="宋体" w:cs="宋体"/>
      <w:b/>
      <w:bCs/>
      <w:kern w:val="36"/>
      <w:sz w:val="48"/>
      <w:szCs w:val="48"/>
    </w:rPr>
  </w:style>
  <w:style w:type="paragraph" w:styleId="a3">
    <w:name w:val="Normal (Web)"/>
    <w:basedOn w:val="a"/>
    <w:uiPriority w:val="99"/>
    <w:semiHidden/>
    <w:unhideWhenUsed/>
    <w:rsid w:val="001207C9"/>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1207C9"/>
    <w:rPr>
      <w:color w:val="0000FF"/>
      <w:u w:val="single"/>
    </w:rPr>
  </w:style>
  <w:style w:type="character" w:customStyle="1" w:styleId="apple-converted-space">
    <w:name w:val="apple-converted-space"/>
    <w:basedOn w:val="a0"/>
    <w:rsid w:val="001207C9"/>
  </w:style>
  <w:style w:type="character" w:styleId="a5">
    <w:name w:val="Strong"/>
    <w:basedOn w:val="a0"/>
    <w:uiPriority w:val="22"/>
    <w:qFormat/>
    <w:rsid w:val="001207C9"/>
    <w:rPr>
      <w:b/>
      <w:bCs/>
    </w:rPr>
  </w:style>
  <w:style w:type="paragraph" w:styleId="a6">
    <w:name w:val="Balloon Text"/>
    <w:basedOn w:val="a"/>
    <w:link w:val="Char"/>
    <w:uiPriority w:val="99"/>
    <w:semiHidden/>
    <w:unhideWhenUsed/>
    <w:rsid w:val="001207C9"/>
    <w:rPr>
      <w:sz w:val="18"/>
      <w:szCs w:val="18"/>
    </w:rPr>
  </w:style>
  <w:style w:type="character" w:customStyle="1" w:styleId="Char">
    <w:name w:val="批注框文本 Char"/>
    <w:basedOn w:val="a0"/>
    <w:link w:val="a6"/>
    <w:uiPriority w:val="99"/>
    <w:semiHidden/>
    <w:rsid w:val="001207C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207C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207C9"/>
    <w:rPr>
      <w:rFonts w:ascii="宋体" w:eastAsia="宋体" w:hAnsi="宋体" w:cs="宋体"/>
      <w:b/>
      <w:bCs/>
      <w:kern w:val="36"/>
      <w:sz w:val="48"/>
      <w:szCs w:val="48"/>
    </w:rPr>
  </w:style>
  <w:style w:type="paragraph" w:styleId="a3">
    <w:name w:val="Normal (Web)"/>
    <w:basedOn w:val="a"/>
    <w:uiPriority w:val="99"/>
    <w:semiHidden/>
    <w:unhideWhenUsed/>
    <w:rsid w:val="001207C9"/>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1207C9"/>
    <w:rPr>
      <w:color w:val="0000FF"/>
      <w:u w:val="single"/>
    </w:rPr>
  </w:style>
  <w:style w:type="character" w:customStyle="1" w:styleId="apple-converted-space">
    <w:name w:val="apple-converted-space"/>
    <w:basedOn w:val="a0"/>
    <w:rsid w:val="001207C9"/>
  </w:style>
  <w:style w:type="character" w:styleId="a5">
    <w:name w:val="Strong"/>
    <w:basedOn w:val="a0"/>
    <w:uiPriority w:val="22"/>
    <w:qFormat/>
    <w:rsid w:val="001207C9"/>
    <w:rPr>
      <w:b/>
      <w:bCs/>
    </w:rPr>
  </w:style>
  <w:style w:type="paragraph" w:styleId="a6">
    <w:name w:val="Balloon Text"/>
    <w:basedOn w:val="a"/>
    <w:link w:val="Char"/>
    <w:uiPriority w:val="99"/>
    <w:semiHidden/>
    <w:unhideWhenUsed/>
    <w:rsid w:val="001207C9"/>
    <w:rPr>
      <w:sz w:val="18"/>
      <w:szCs w:val="18"/>
    </w:rPr>
  </w:style>
  <w:style w:type="character" w:customStyle="1" w:styleId="Char">
    <w:name w:val="批注框文本 Char"/>
    <w:basedOn w:val="a0"/>
    <w:link w:val="a6"/>
    <w:uiPriority w:val="99"/>
    <w:semiHidden/>
    <w:rsid w:val="001207C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522299">
      <w:bodyDiv w:val="1"/>
      <w:marLeft w:val="0"/>
      <w:marRight w:val="0"/>
      <w:marTop w:val="0"/>
      <w:marBottom w:val="0"/>
      <w:divBdr>
        <w:top w:val="none" w:sz="0" w:space="0" w:color="auto"/>
        <w:left w:val="none" w:sz="0" w:space="0" w:color="auto"/>
        <w:bottom w:val="none" w:sz="0" w:space="0" w:color="auto"/>
        <w:right w:val="none" w:sz="0" w:space="0" w:color="auto"/>
      </w:divBdr>
    </w:div>
    <w:div w:id="172139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hqchip.com/search/RS232.html"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hqchip.com/search/STM32.html" TargetMode="External"/><Relationship Id="rId11" Type="http://schemas.openxmlformats.org/officeDocument/2006/relationships/fontTable" Target="fontTable.xml"/><Relationship Id="rId5" Type="http://schemas.openxmlformats.org/officeDocument/2006/relationships/hyperlink" Target="http://www.hqchip.com/search/STM32.html" TargetMode="External"/><Relationship Id="rId10" Type="http://schemas.openxmlformats.org/officeDocument/2006/relationships/hyperlink" Target="http://www.hqchip.com/search/STM32.html"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214</Words>
  <Characters>1226</Characters>
  <Application>Microsoft Office Word</Application>
  <DocSecurity>0</DocSecurity>
  <Lines>10</Lines>
  <Paragraphs>2</Paragraphs>
  <ScaleCrop>false</ScaleCrop>
  <Company>china</Company>
  <LinksUpToDate>false</LinksUpToDate>
  <CharactersWithSpaces>1438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2015-02-11T03:17:00Z</dcterms:created>
  <dcterms:modified xsi:type="dcterms:W3CDTF">2015-02-11T03:26:00Z</dcterms:modified>
</cp:coreProperties>
</file>