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5F" w:rsidRPr="0087505F" w:rsidRDefault="0087505F" w:rsidP="0087505F">
      <w:pPr>
        <w:spacing w:before="120" w:after="120" w:line="240" w:lineRule="auto"/>
        <w:outlineLvl w:val="0"/>
        <w:rPr>
          <w:rFonts w:ascii="Times New Roman" w:eastAsia="Times New Roman" w:hAnsi="Times New Roman" w:cs="Times New Roman"/>
          <w:color w:val="747F81"/>
          <w:kern w:val="36"/>
          <w:sz w:val="33"/>
          <w:szCs w:val="33"/>
        </w:rPr>
      </w:pPr>
      <w:bookmarkStart w:id="0" w:name="_GoBack"/>
      <w:r w:rsidRPr="0087505F">
        <w:rPr>
          <w:rFonts w:ascii="宋体" w:eastAsia="宋体" w:hAnsi="宋体" w:cs="宋体" w:hint="eastAsia"/>
          <w:color w:val="747F81"/>
          <w:kern w:val="36"/>
          <w:sz w:val="33"/>
          <w:szCs w:val="33"/>
        </w:rPr>
        <w:t>泰克最新前沿相干光测试完整解决方案亮相亚洲光纤通信与光电国际会议</w:t>
      </w:r>
      <w:bookmarkEnd w:id="0"/>
    </w:p>
    <w:p w:rsidR="0087505F" w:rsidRPr="0087505F" w:rsidRDefault="0087505F" w:rsidP="0087505F">
      <w:pPr>
        <w:spacing w:after="360" w:line="360" w:lineRule="atLeast"/>
        <w:rPr>
          <w:rFonts w:ascii="Times New Roman" w:eastAsia="Times New Roman" w:hAnsi="Times New Roman" w:cs="Times New Roman" w:hint="eastAsia"/>
          <w:color w:val="4D4D4D"/>
          <w:sz w:val="18"/>
          <w:szCs w:val="18"/>
        </w:rPr>
      </w:pPr>
      <w:r w:rsidRPr="0087505F">
        <w:rPr>
          <w:rFonts w:ascii="宋体" w:eastAsia="宋体" w:hAnsi="宋体" w:cs="宋体" w:hint="eastAsia"/>
          <w:b/>
          <w:bCs/>
          <w:color w:val="4D4D4D"/>
          <w:sz w:val="18"/>
          <w:szCs w:val="18"/>
        </w:rPr>
        <w:t>中国北京，</w:t>
      </w:r>
      <w:r w:rsidRPr="0087505F">
        <w:rPr>
          <w:rFonts w:ascii="Times New Roman" w:eastAsia="Times New Roman" w:hAnsi="Times New Roman" w:cs="Times New Roman" w:hint="eastAsia"/>
          <w:b/>
          <w:bCs/>
          <w:color w:val="4D4D4D"/>
          <w:sz w:val="18"/>
          <w:szCs w:val="18"/>
        </w:rPr>
        <w:t>2013</w:t>
      </w:r>
      <w:r w:rsidRPr="0087505F">
        <w:rPr>
          <w:rFonts w:ascii="宋体" w:eastAsia="宋体" w:hAnsi="宋体" w:cs="宋体" w:hint="eastAsia"/>
          <w:b/>
          <w:bCs/>
          <w:color w:val="4D4D4D"/>
          <w:sz w:val="18"/>
          <w:szCs w:val="18"/>
        </w:rPr>
        <w:t>年</w:t>
      </w:r>
      <w:r w:rsidRPr="0087505F">
        <w:rPr>
          <w:rFonts w:ascii="Times New Roman" w:eastAsia="Times New Roman" w:hAnsi="Times New Roman" w:cs="Times New Roman" w:hint="eastAsia"/>
          <w:b/>
          <w:bCs/>
          <w:color w:val="4D4D4D"/>
          <w:sz w:val="18"/>
          <w:szCs w:val="18"/>
        </w:rPr>
        <w:t>12</w:t>
      </w:r>
      <w:r w:rsidRPr="0087505F">
        <w:rPr>
          <w:rFonts w:ascii="宋体" w:eastAsia="宋体" w:hAnsi="宋体" w:cs="宋体" w:hint="eastAsia"/>
          <w:b/>
          <w:bCs/>
          <w:color w:val="4D4D4D"/>
          <w:sz w:val="18"/>
          <w:szCs w:val="18"/>
        </w:rPr>
        <w:t>月</w:t>
      </w:r>
      <w:r w:rsidRPr="0087505F">
        <w:rPr>
          <w:rFonts w:ascii="Times New Roman" w:eastAsia="Times New Roman" w:hAnsi="Times New Roman" w:cs="Times New Roman" w:hint="eastAsia"/>
          <w:b/>
          <w:bCs/>
          <w:color w:val="4D4D4D"/>
          <w:sz w:val="18"/>
          <w:szCs w:val="18"/>
        </w:rPr>
        <w:t>2</w:t>
      </w:r>
      <w:r w:rsidRPr="0087505F">
        <w:rPr>
          <w:rFonts w:ascii="宋体" w:eastAsia="宋体" w:hAnsi="宋体" w:cs="宋体" w:hint="eastAsia"/>
          <w:b/>
          <w:bCs/>
          <w:color w:val="4D4D4D"/>
          <w:sz w:val="18"/>
          <w:szCs w:val="18"/>
        </w:rPr>
        <w:t>日</w:t>
      </w:r>
      <w:r w:rsidRPr="0087505F">
        <w:rPr>
          <w:rFonts w:ascii="Times New Roman" w:eastAsia="Times New Roman" w:hAnsi="Times New Roman" w:cs="Times New Roman" w:hint="eastAsia"/>
          <w:color w:val="4D4D4D"/>
          <w:sz w:val="18"/>
          <w:szCs w:val="18"/>
        </w:rPr>
        <w:t>–</w:t>
      </w:r>
      <w:r w:rsidRPr="0087505F">
        <w:rPr>
          <w:rFonts w:ascii="宋体" w:eastAsia="宋体" w:hAnsi="宋体" w:cs="宋体" w:hint="eastAsia"/>
          <w:color w:val="4D4D4D"/>
          <w:sz w:val="18"/>
          <w:szCs w:val="18"/>
        </w:rPr>
        <w:t>测试、测量及监测仪器的全球领导厂商</w:t>
      </w:r>
      <w:r w:rsidRPr="0087505F">
        <w:rPr>
          <w:rFonts w:ascii="Times New Roman" w:eastAsia="Times New Roman" w:hAnsi="Times New Roman" w:cs="Times New Roman" w:hint="eastAsia"/>
          <w:color w:val="4D4D4D"/>
          <w:sz w:val="18"/>
          <w:szCs w:val="18"/>
        </w:rPr>
        <w:t>---</w:t>
      </w:r>
      <w:r w:rsidRPr="0087505F">
        <w:rPr>
          <w:rFonts w:ascii="宋体" w:eastAsia="宋体" w:hAnsi="宋体" w:cs="宋体" w:hint="eastAsia"/>
          <w:color w:val="4D4D4D"/>
          <w:sz w:val="18"/>
          <w:szCs w:val="18"/>
        </w:rPr>
        <w:t>泰克公司日前在亚洲光纤通信与光电国际会议</w:t>
      </w:r>
      <w:r w:rsidRPr="0087505F">
        <w:rPr>
          <w:rFonts w:ascii="Times New Roman" w:eastAsia="Times New Roman" w:hAnsi="Times New Roman" w:cs="Times New Roman" w:hint="eastAsia"/>
          <w:color w:val="4D4D4D"/>
          <w:sz w:val="18"/>
          <w:szCs w:val="18"/>
        </w:rPr>
        <w:t xml:space="preserve"> (ACP 2013)</w:t>
      </w:r>
      <w:r w:rsidRPr="0087505F">
        <w:rPr>
          <w:rFonts w:ascii="宋体" w:eastAsia="宋体" w:hAnsi="宋体" w:cs="宋体" w:hint="eastAsia"/>
          <w:color w:val="4D4D4D"/>
          <w:sz w:val="18"/>
          <w:szCs w:val="18"/>
        </w:rPr>
        <w:t>上展出了其最新前沿相干光测试完整解决方案，其中包括宽带</w:t>
      </w:r>
      <w:r w:rsidRPr="0087505F">
        <w:rPr>
          <w:rFonts w:ascii="Times New Roman" w:eastAsia="Times New Roman" w:hAnsi="Times New Roman" w:cs="Times New Roman" w:hint="eastAsia"/>
          <w:color w:val="4D4D4D"/>
          <w:sz w:val="18"/>
          <w:szCs w:val="18"/>
        </w:rPr>
        <w:t>OFDM</w:t>
      </w:r>
      <w:r w:rsidRPr="0087505F">
        <w:rPr>
          <w:rFonts w:ascii="宋体" w:eastAsia="宋体" w:hAnsi="宋体" w:cs="宋体" w:hint="eastAsia"/>
          <w:color w:val="4D4D4D"/>
          <w:sz w:val="18"/>
          <w:szCs w:val="18"/>
        </w:rPr>
        <w:t>光通信系统测试解决方案、</w:t>
      </w:r>
      <w:r w:rsidRPr="0087505F">
        <w:rPr>
          <w:rFonts w:ascii="Times New Roman" w:eastAsia="Times New Roman" w:hAnsi="Times New Roman" w:cs="Times New Roman" w:hint="eastAsia"/>
          <w:color w:val="4D4D4D"/>
          <w:sz w:val="18"/>
          <w:szCs w:val="18"/>
        </w:rPr>
        <w:t>400G/1Tbps</w:t>
      </w:r>
      <w:r w:rsidRPr="0087505F">
        <w:rPr>
          <w:rFonts w:ascii="宋体" w:eastAsia="宋体" w:hAnsi="宋体" w:cs="宋体" w:hint="eastAsia"/>
          <w:color w:val="4D4D4D"/>
          <w:sz w:val="18"/>
          <w:szCs w:val="18"/>
        </w:rPr>
        <w:t>多载波相干光调制方案以及</w:t>
      </w:r>
      <w:r w:rsidRPr="0087505F">
        <w:rPr>
          <w:rFonts w:ascii="Times New Roman" w:eastAsia="Times New Roman" w:hAnsi="Times New Roman" w:cs="Times New Roman" w:hint="eastAsia"/>
          <w:color w:val="4D4D4D"/>
          <w:sz w:val="18"/>
          <w:szCs w:val="18"/>
        </w:rPr>
        <w:t>40G/100G</w:t>
      </w:r>
      <w:r w:rsidRPr="0087505F">
        <w:rPr>
          <w:rFonts w:ascii="宋体" w:eastAsia="宋体" w:hAnsi="宋体" w:cs="宋体" w:hint="eastAsia"/>
          <w:color w:val="4D4D4D"/>
          <w:sz w:val="18"/>
          <w:szCs w:val="18"/>
        </w:rPr>
        <w:t>光通信一致性解决方案。</w:t>
      </w:r>
    </w:p>
    <w:p w:rsidR="0087505F" w:rsidRPr="0087505F" w:rsidRDefault="0087505F" w:rsidP="0087505F">
      <w:pPr>
        <w:spacing w:after="360" w:line="360" w:lineRule="atLeast"/>
        <w:rPr>
          <w:rFonts w:ascii="Times New Roman" w:eastAsia="Times New Roman" w:hAnsi="Times New Roman" w:cs="Times New Roman" w:hint="eastAsia"/>
          <w:color w:val="4D4D4D"/>
          <w:sz w:val="18"/>
          <w:szCs w:val="18"/>
        </w:rPr>
      </w:pPr>
      <w:r w:rsidRPr="0087505F">
        <w:rPr>
          <w:rFonts w:ascii="宋体" w:eastAsia="宋体" w:hAnsi="宋体" w:cs="宋体" w:hint="eastAsia"/>
          <w:color w:val="4D4D4D"/>
          <w:sz w:val="18"/>
          <w:szCs w:val="18"/>
        </w:rPr>
        <w:t>移动和云计算技术的迅猛发展快速推动着对远程光通信带宽的需求，导致了利用基于相干光技术的基础设施新设计涌现，而这种迅速崛起的通信技术正在面临测试技术和方法带来的挑战。泰克作为能够提供完整相干光测试系统（从信号发生到调制、采集和分析）的唯一测试和测量供应商，为本次大会带来了业界最前沿、最完整的相干光测试解决方案。</w:t>
      </w:r>
    </w:p>
    <w:p w:rsidR="0087505F" w:rsidRPr="0087505F" w:rsidRDefault="0087505F" w:rsidP="0087505F">
      <w:pPr>
        <w:spacing w:after="360" w:line="360" w:lineRule="atLeast"/>
        <w:rPr>
          <w:rFonts w:ascii="Times New Roman" w:eastAsia="Times New Roman" w:hAnsi="Times New Roman" w:cs="Times New Roman" w:hint="eastAsia"/>
          <w:color w:val="4D4D4D"/>
          <w:sz w:val="18"/>
          <w:szCs w:val="18"/>
        </w:rPr>
      </w:pPr>
      <w:r w:rsidRPr="0087505F">
        <w:rPr>
          <w:rFonts w:ascii="宋体" w:eastAsia="宋体" w:hAnsi="宋体" w:cs="宋体" w:hint="eastAsia"/>
          <w:color w:val="4D4D4D"/>
          <w:sz w:val="18"/>
          <w:szCs w:val="18"/>
        </w:rPr>
        <w:t>在大会现场，泰克专家向与会观众介绍了泰克宽带</w:t>
      </w:r>
      <w:r w:rsidRPr="0087505F">
        <w:rPr>
          <w:rFonts w:ascii="Times New Roman" w:eastAsia="Times New Roman" w:hAnsi="Times New Roman" w:cs="Times New Roman" w:hint="eastAsia"/>
          <w:color w:val="4D4D4D"/>
          <w:sz w:val="18"/>
          <w:szCs w:val="18"/>
        </w:rPr>
        <w:t>OFDM</w:t>
      </w:r>
      <w:r w:rsidRPr="0087505F">
        <w:rPr>
          <w:rFonts w:ascii="宋体" w:eastAsia="宋体" w:hAnsi="宋体" w:cs="宋体" w:hint="eastAsia"/>
          <w:color w:val="4D4D4D"/>
          <w:sz w:val="18"/>
          <w:szCs w:val="18"/>
        </w:rPr>
        <w:t>光通信系统测试解决方案，这是一套结合了泰克最新推出的</w:t>
      </w:r>
      <w:hyperlink r:id="rId5" w:history="1">
        <w:r w:rsidRPr="0087505F">
          <w:rPr>
            <w:rFonts w:ascii="Times New Roman" w:eastAsia="Times New Roman" w:hAnsi="Times New Roman" w:cs="Times New Roman" w:hint="eastAsia"/>
            <w:color w:val="336699"/>
            <w:sz w:val="18"/>
            <w:szCs w:val="18"/>
            <w:u w:val="single"/>
          </w:rPr>
          <w:t>AWG70000</w:t>
        </w:r>
        <w:r w:rsidRPr="0087505F">
          <w:rPr>
            <w:rFonts w:ascii="宋体" w:eastAsia="宋体" w:hAnsi="宋体" w:cs="宋体" w:hint="eastAsia"/>
            <w:color w:val="336699"/>
            <w:sz w:val="18"/>
            <w:szCs w:val="18"/>
            <w:u w:val="single"/>
          </w:rPr>
          <w:t>任意波形发生器</w:t>
        </w:r>
      </w:hyperlink>
      <w:r w:rsidRPr="0087505F">
        <w:rPr>
          <w:rFonts w:ascii="宋体" w:eastAsia="宋体" w:hAnsi="宋体" w:cs="宋体" w:hint="eastAsia"/>
          <w:color w:val="4D4D4D"/>
          <w:sz w:val="18"/>
          <w:szCs w:val="18"/>
        </w:rPr>
        <w:t>与高带宽的</w:t>
      </w:r>
      <w:hyperlink r:id="rId6" w:history="1">
        <w:r w:rsidRPr="0087505F">
          <w:rPr>
            <w:rFonts w:ascii="Times New Roman" w:eastAsia="Times New Roman" w:hAnsi="Times New Roman" w:cs="Times New Roman" w:hint="eastAsia"/>
            <w:color w:val="336699"/>
            <w:sz w:val="18"/>
            <w:szCs w:val="18"/>
            <w:u w:val="single"/>
          </w:rPr>
          <w:t>DSA73304D</w:t>
        </w:r>
        <w:r w:rsidRPr="0087505F">
          <w:rPr>
            <w:rFonts w:ascii="宋体" w:eastAsia="宋体" w:hAnsi="宋体" w:cs="宋体" w:hint="eastAsia"/>
            <w:color w:val="336699"/>
            <w:sz w:val="18"/>
            <w:szCs w:val="18"/>
            <w:u w:val="single"/>
          </w:rPr>
          <w:t>数字荧光示波器</w:t>
        </w:r>
      </w:hyperlink>
      <w:r w:rsidRPr="0087505F">
        <w:rPr>
          <w:rFonts w:ascii="宋体" w:eastAsia="宋体" w:hAnsi="宋体" w:cs="宋体" w:hint="eastAsia"/>
          <w:color w:val="4D4D4D"/>
          <w:sz w:val="18"/>
          <w:szCs w:val="18"/>
        </w:rPr>
        <w:t>组成的无缝测试解决方案。</w:t>
      </w:r>
      <w:r w:rsidRPr="0087505F">
        <w:rPr>
          <w:rFonts w:ascii="Times New Roman" w:eastAsia="Times New Roman" w:hAnsi="Times New Roman" w:cs="Times New Roman" w:hint="eastAsia"/>
          <w:color w:val="4D4D4D"/>
          <w:sz w:val="18"/>
          <w:szCs w:val="18"/>
        </w:rPr>
        <w:t>AWG70000</w:t>
      </w:r>
      <w:r w:rsidRPr="0087505F">
        <w:rPr>
          <w:rFonts w:ascii="宋体" w:eastAsia="宋体" w:hAnsi="宋体" w:cs="宋体" w:hint="eastAsia"/>
          <w:color w:val="4D4D4D"/>
          <w:sz w:val="18"/>
          <w:szCs w:val="18"/>
        </w:rPr>
        <w:t>采样率高达</w:t>
      </w:r>
      <w:r w:rsidRPr="0087505F">
        <w:rPr>
          <w:rFonts w:ascii="Times New Roman" w:eastAsia="Times New Roman" w:hAnsi="Times New Roman" w:cs="Times New Roman" w:hint="eastAsia"/>
          <w:color w:val="4D4D4D"/>
          <w:sz w:val="18"/>
          <w:szCs w:val="18"/>
        </w:rPr>
        <w:t>50 GS/s</w:t>
      </w:r>
      <w:r w:rsidRPr="0087505F">
        <w:rPr>
          <w:rFonts w:ascii="宋体" w:eastAsia="宋体" w:hAnsi="宋体" w:cs="宋体" w:hint="eastAsia"/>
          <w:color w:val="4D4D4D"/>
          <w:sz w:val="18"/>
          <w:szCs w:val="18"/>
        </w:rPr>
        <w:t>、带宽高达</w:t>
      </w:r>
      <w:r w:rsidRPr="0087505F">
        <w:rPr>
          <w:rFonts w:ascii="Times New Roman" w:eastAsia="Times New Roman" w:hAnsi="Times New Roman" w:cs="Times New Roman" w:hint="eastAsia"/>
          <w:color w:val="4D4D4D"/>
          <w:sz w:val="18"/>
          <w:szCs w:val="18"/>
        </w:rPr>
        <w:t>20 GHz</w:t>
      </w:r>
      <w:r w:rsidRPr="0087505F">
        <w:rPr>
          <w:rFonts w:ascii="宋体" w:eastAsia="宋体" w:hAnsi="宋体" w:cs="宋体" w:hint="eastAsia"/>
          <w:color w:val="4D4D4D"/>
          <w:sz w:val="18"/>
          <w:szCs w:val="18"/>
        </w:rPr>
        <w:t>，可以直接生成现代相干光通信系统要求的</w:t>
      </w:r>
      <w:r w:rsidRPr="0087505F">
        <w:rPr>
          <w:rFonts w:ascii="Times New Roman" w:eastAsia="Times New Roman" w:hAnsi="Times New Roman" w:cs="Times New Roman" w:hint="eastAsia"/>
          <w:color w:val="4D4D4D"/>
          <w:sz w:val="18"/>
          <w:szCs w:val="18"/>
        </w:rPr>
        <w:t>IQ</w:t>
      </w:r>
      <w:r w:rsidRPr="0087505F">
        <w:rPr>
          <w:rFonts w:ascii="宋体" w:eastAsia="宋体" w:hAnsi="宋体" w:cs="宋体" w:hint="eastAsia"/>
          <w:color w:val="4D4D4D"/>
          <w:sz w:val="18"/>
          <w:szCs w:val="18"/>
        </w:rPr>
        <w:t>基带信号，而</w:t>
      </w:r>
      <w:r w:rsidRPr="0087505F">
        <w:rPr>
          <w:rFonts w:ascii="Times New Roman" w:eastAsia="Times New Roman" w:hAnsi="Times New Roman" w:cs="Times New Roman" w:hint="eastAsia"/>
          <w:color w:val="4D4D4D"/>
          <w:sz w:val="18"/>
          <w:szCs w:val="18"/>
        </w:rPr>
        <w:t>DSA73304D</w:t>
      </w:r>
      <w:r w:rsidRPr="0087505F">
        <w:rPr>
          <w:rFonts w:ascii="宋体" w:eastAsia="宋体" w:hAnsi="宋体" w:cs="宋体" w:hint="eastAsia"/>
          <w:color w:val="4D4D4D"/>
          <w:sz w:val="18"/>
          <w:szCs w:val="18"/>
        </w:rPr>
        <w:t>高达</w:t>
      </w:r>
      <w:r w:rsidRPr="0087505F">
        <w:rPr>
          <w:rFonts w:ascii="Times New Roman" w:eastAsia="Times New Roman" w:hAnsi="Times New Roman" w:cs="Times New Roman" w:hint="eastAsia"/>
          <w:color w:val="4D4D4D"/>
          <w:sz w:val="18"/>
          <w:szCs w:val="18"/>
        </w:rPr>
        <w:t>33 GHz</w:t>
      </w:r>
      <w:r w:rsidRPr="0087505F">
        <w:rPr>
          <w:rFonts w:ascii="宋体" w:eastAsia="宋体" w:hAnsi="宋体" w:cs="宋体" w:hint="eastAsia"/>
          <w:color w:val="4D4D4D"/>
          <w:sz w:val="18"/>
          <w:szCs w:val="18"/>
        </w:rPr>
        <w:t>的带宽、</w:t>
      </w:r>
      <w:r w:rsidRPr="0087505F">
        <w:rPr>
          <w:rFonts w:ascii="Times New Roman" w:eastAsia="Times New Roman" w:hAnsi="Times New Roman" w:cs="Times New Roman" w:hint="eastAsia"/>
          <w:color w:val="4D4D4D"/>
          <w:sz w:val="18"/>
          <w:szCs w:val="18"/>
        </w:rPr>
        <w:t>100 GS/s</w:t>
      </w:r>
      <w:r w:rsidRPr="0087505F">
        <w:rPr>
          <w:rFonts w:ascii="宋体" w:eastAsia="宋体" w:hAnsi="宋体" w:cs="宋体" w:hint="eastAsia"/>
          <w:color w:val="4D4D4D"/>
          <w:sz w:val="18"/>
          <w:szCs w:val="18"/>
        </w:rPr>
        <w:t>采样率，以及</w:t>
      </w:r>
      <w:r w:rsidRPr="0087505F">
        <w:rPr>
          <w:rFonts w:ascii="Times New Roman" w:eastAsia="Times New Roman" w:hAnsi="Times New Roman" w:cs="Times New Roman" w:hint="eastAsia"/>
          <w:color w:val="4D4D4D"/>
          <w:sz w:val="18"/>
          <w:szCs w:val="18"/>
        </w:rPr>
        <w:t>PDOJET</w:t>
      </w:r>
      <w:r w:rsidRPr="0087505F">
        <w:rPr>
          <w:rFonts w:ascii="宋体" w:eastAsia="宋体" w:hAnsi="宋体" w:cs="宋体" w:hint="eastAsia"/>
          <w:color w:val="4D4D4D"/>
          <w:sz w:val="18"/>
          <w:szCs w:val="18"/>
        </w:rPr>
        <w:t>专业抖眼图动测试软件、</w:t>
      </w:r>
      <w:r w:rsidRPr="0087505F">
        <w:rPr>
          <w:rFonts w:ascii="Times New Roman" w:eastAsia="Times New Roman" w:hAnsi="Times New Roman" w:cs="Times New Roman" w:hint="eastAsia"/>
          <w:color w:val="4D4D4D"/>
          <w:sz w:val="18"/>
          <w:szCs w:val="18"/>
        </w:rPr>
        <w:t>SignalVu</w:t>
      </w:r>
      <w:r w:rsidRPr="0087505F">
        <w:rPr>
          <w:rFonts w:ascii="宋体" w:eastAsia="宋体" w:hAnsi="宋体" w:cs="宋体" w:hint="eastAsia"/>
          <w:color w:val="4D4D4D"/>
          <w:sz w:val="18"/>
          <w:szCs w:val="18"/>
        </w:rPr>
        <w:t>（</w:t>
      </w:r>
      <w:r w:rsidRPr="0087505F">
        <w:rPr>
          <w:rFonts w:ascii="Times New Roman" w:eastAsia="Times New Roman" w:hAnsi="Times New Roman" w:cs="Times New Roman" w:hint="eastAsia"/>
          <w:color w:val="4D4D4D"/>
          <w:sz w:val="18"/>
          <w:szCs w:val="18"/>
        </w:rPr>
        <w:t>OFDM</w:t>
      </w:r>
      <w:r w:rsidRPr="0087505F">
        <w:rPr>
          <w:rFonts w:ascii="宋体" w:eastAsia="宋体" w:hAnsi="宋体" w:cs="宋体" w:hint="eastAsia"/>
          <w:color w:val="4D4D4D"/>
          <w:sz w:val="18"/>
          <w:szCs w:val="18"/>
        </w:rPr>
        <w:t>）信号分析专业软件，完美满足了接收机测试对高带宽、高性能示波器的要求。</w:t>
      </w:r>
    </w:p>
    <w:p w:rsidR="0087505F" w:rsidRPr="0087505F" w:rsidRDefault="0087505F" w:rsidP="0087505F">
      <w:pPr>
        <w:spacing w:after="360" w:line="360" w:lineRule="atLeast"/>
        <w:rPr>
          <w:rFonts w:ascii="Times New Roman" w:eastAsia="Times New Roman" w:hAnsi="Times New Roman" w:cs="Times New Roman" w:hint="eastAsia"/>
          <w:color w:val="4D4D4D"/>
          <w:sz w:val="18"/>
          <w:szCs w:val="18"/>
        </w:rPr>
      </w:pPr>
      <w:r w:rsidRPr="0087505F">
        <w:rPr>
          <w:rFonts w:ascii="宋体" w:eastAsia="宋体" w:hAnsi="宋体" w:cs="宋体" w:hint="eastAsia"/>
          <w:color w:val="4D4D4D"/>
          <w:sz w:val="18"/>
          <w:szCs w:val="18"/>
        </w:rPr>
        <w:t>泰克专家还在现场向业界专业人士演示了支持</w:t>
      </w:r>
      <w:r w:rsidRPr="0087505F">
        <w:rPr>
          <w:rFonts w:ascii="Times New Roman" w:eastAsia="Times New Roman" w:hAnsi="Times New Roman" w:cs="Times New Roman" w:hint="eastAsia"/>
          <w:color w:val="4D4D4D"/>
          <w:sz w:val="18"/>
          <w:szCs w:val="18"/>
        </w:rPr>
        <w:t>400G/1T</w:t>
      </w:r>
      <w:r w:rsidRPr="0087505F">
        <w:rPr>
          <w:rFonts w:ascii="宋体" w:eastAsia="宋体" w:hAnsi="宋体" w:cs="宋体" w:hint="eastAsia"/>
          <w:color w:val="4D4D4D"/>
          <w:sz w:val="18"/>
          <w:szCs w:val="18"/>
        </w:rPr>
        <w:t>的高速光信号测试平台（复杂光调制信号测试，用于相干光信号、</w:t>
      </w:r>
      <w:r w:rsidRPr="0087505F">
        <w:rPr>
          <w:rFonts w:ascii="Times New Roman" w:eastAsia="Times New Roman" w:hAnsi="Times New Roman" w:cs="Times New Roman" w:hint="eastAsia"/>
          <w:color w:val="4D4D4D"/>
          <w:sz w:val="18"/>
          <w:szCs w:val="18"/>
        </w:rPr>
        <w:t>OFDM</w:t>
      </w:r>
      <w:r w:rsidRPr="0087505F">
        <w:rPr>
          <w:rFonts w:ascii="宋体" w:eastAsia="宋体" w:hAnsi="宋体" w:cs="宋体" w:hint="eastAsia"/>
          <w:color w:val="4D4D4D"/>
          <w:sz w:val="18"/>
          <w:szCs w:val="18"/>
        </w:rPr>
        <w:t>信号传输领域），以及发射机和相干接收机（</w:t>
      </w:r>
      <w:r w:rsidRPr="0087505F">
        <w:rPr>
          <w:rFonts w:ascii="Times New Roman" w:eastAsia="Times New Roman" w:hAnsi="Times New Roman" w:cs="Times New Roman" w:hint="eastAsia"/>
          <w:color w:val="4D4D4D"/>
          <w:sz w:val="18"/>
          <w:szCs w:val="18"/>
        </w:rPr>
        <w:t>ICR</w:t>
      </w:r>
      <w:r w:rsidRPr="0087505F">
        <w:rPr>
          <w:rFonts w:ascii="宋体" w:eastAsia="宋体" w:hAnsi="宋体" w:cs="宋体" w:hint="eastAsia"/>
          <w:color w:val="4D4D4D"/>
          <w:sz w:val="18"/>
          <w:szCs w:val="18"/>
        </w:rPr>
        <w:t>）的全套测试。该全套测试设备包括</w:t>
      </w:r>
      <w:hyperlink r:id="rId7" w:history="1">
        <w:r w:rsidRPr="0087505F">
          <w:rPr>
            <w:rFonts w:ascii="Times New Roman" w:eastAsia="Times New Roman" w:hAnsi="Times New Roman" w:cs="Times New Roman" w:hint="eastAsia"/>
            <w:color w:val="336699"/>
            <w:sz w:val="18"/>
            <w:szCs w:val="18"/>
            <w:u w:val="single"/>
          </w:rPr>
          <w:t>OM5110</w:t>
        </w:r>
        <w:r w:rsidRPr="0087505F">
          <w:rPr>
            <w:rFonts w:ascii="宋体" w:eastAsia="宋体" w:hAnsi="宋体" w:cs="宋体" w:hint="eastAsia"/>
            <w:color w:val="336699"/>
            <w:sz w:val="18"/>
            <w:szCs w:val="18"/>
            <w:u w:val="single"/>
          </w:rPr>
          <w:t>高级偏振复用参考相干光源</w:t>
        </w:r>
      </w:hyperlink>
      <w:r w:rsidRPr="0087505F">
        <w:rPr>
          <w:rFonts w:ascii="宋体" w:eastAsia="宋体" w:hAnsi="宋体" w:cs="宋体" w:hint="eastAsia"/>
          <w:color w:val="4D4D4D"/>
          <w:sz w:val="18"/>
          <w:szCs w:val="18"/>
        </w:rPr>
        <w:t>、</w:t>
      </w:r>
      <w:hyperlink r:id="rId8" w:history="1">
        <w:r w:rsidRPr="0087505F">
          <w:rPr>
            <w:rFonts w:ascii="Times New Roman" w:eastAsia="Times New Roman" w:hAnsi="Times New Roman" w:cs="Times New Roman" w:hint="eastAsia"/>
            <w:color w:val="336699"/>
            <w:sz w:val="18"/>
            <w:szCs w:val="18"/>
            <w:u w:val="single"/>
          </w:rPr>
          <w:t>OM2210</w:t>
        </w:r>
        <w:r w:rsidRPr="0087505F">
          <w:rPr>
            <w:rFonts w:ascii="宋体" w:eastAsia="宋体" w:hAnsi="宋体" w:cs="宋体" w:hint="eastAsia"/>
            <w:color w:val="336699"/>
            <w:sz w:val="18"/>
            <w:szCs w:val="18"/>
            <w:u w:val="single"/>
          </w:rPr>
          <w:t>相干接收机（</w:t>
        </w:r>
        <w:r w:rsidRPr="0087505F">
          <w:rPr>
            <w:rFonts w:ascii="Times New Roman" w:eastAsia="Times New Roman" w:hAnsi="Times New Roman" w:cs="Times New Roman" w:hint="eastAsia"/>
            <w:color w:val="336699"/>
            <w:sz w:val="18"/>
            <w:szCs w:val="18"/>
            <w:u w:val="single"/>
          </w:rPr>
          <w:t>ICR</w:t>
        </w:r>
        <w:r w:rsidRPr="0087505F">
          <w:rPr>
            <w:rFonts w:ascii="宋体" w:eastAsia="宋体" w:hAnsi="宋体" w:cs="宋体" w:hint="eastAsia"/>
            <w:color w:val="336699"/>
            <w:sz w:val="18"/>
            <w:szCs w:val="18"/>
            <w:u w:val="single"/>
          </w:rPr>
          <w:t>）校准源</w:t>
        </w:r>
      </w:hyperlink>
      <w:r w:rsidRPr="0087505F">
        <w:rPr>
          <w:rFonts w:ascii="宋体" w:eastAsia="宋体" w:hAnsi="宋体" w:cs="宋体" w:hint="eastAsia"/>
          <w:color w:val="4D4D4D"/>
          <w:sz w:val="18"/>
          <w:szCs w:val="18"/>
        </w:rPr>
        <w:t>和</w:t>
      </w:r>
      <w:hyperlink r:id="rId9" w:history="1">
        <w:r w:rsidRPr="0087505F">
          <w:rPr>
            <w:rFonts w:ascii="Times New Roman" w:eastAsia="Times New Roman" w:hAnsi="Times New Roman" w:cs="Times New Roman" w:hint="eastAsia"/>
            <w:color w:val="336699"/>
            <w:sz w:val="18"/>
            <w:szCs w:val="18"/>
            <w:u w:val="single"/>
          </w:rPr>
          <w:t>OM4106D</w:t>
        </w:r>
        <w:r w:rsidRPr="0087505F">
          <w:rPr>
            <w:rFonts w:ascii="宋体" w:eastAsia="宋体" w:hAnsi="宋体" w:cs="宋体" w:hint="eastAsia"/>
            <w:color w:val="336699"/>
            <w:sz w:val="18"/>
            <w:szCs w:val="18"/>
            <w:u w:val="single"/>
          </w:rPr>
          <w:t>相干光波信号分析仪（光座）</w:t>
        </w:r>
      </w:hyperlink>
      <w:r w:rsidRPr="0087505F">
        <w:rPr>
          <w:rFonts w:ascii="宋体" w:eastAsia="宋体" w:hAnsi="宋体" w:cs="宋体" w:hint="eastAsia"/>
          <w:color w:val="4D4D4D"/>
          <w:sz w:val="18"/>
          <w:szCs w:val="18"/>
        </w:rPr>
        <w:t>，组成了支持</w:t>
      </w:r>
      <w:r w:rsidRPr="0087505F">
        <w:rPr>
          <w:rFonts w:ascii="Times New Roman" w:eastAsia="Times New Roman" w:hAnsi="Times New Roman" w:cs="Times New Roman" w:hint="eastAsia"/>
          <w:color w:val="4D4D4D"/>
          <w:sz w:val="18"/>
          <w:szCs w:val="18"/>
        </w:rPr>
        <w:t>400G/1T</w:t>
      </w:r>
      <w:r w:rsidRPr="0087505F">
        <w:rPr>
          <w:rFonts w:ascii="宋体" w:eastAsia="宋体" w:hAnsi="宋体" w:cs="宋体" w:hint="eastAsia"/>
          <w:color w:val="4D4D4D"/>
          <w:sz w:val="18"/>
          <w:szCs w:val="18"/>
        </w:rPr>
        <w:t>多载波相干光调制测试的理想平台。</w:t>
      </w:r>
    </w:p>
    <w:p w:rsidR="0087505F" w:rsidRPr="0087505F" w:rsidRDefault="0087505F" w:rsidP="0087505F">
      <w:pPr>
        <w:spacing w:after="360" w:line="360" w:lineRule="atLeast"/>
        <w:rPr>
          <w:rFonts w:ascii="Times New Roman" w:eastAsia="Times New Roman" w:hAnsi="Times New Roman" w:cs="Times New Roman" w:hint="eastAsia"/>
          <w:color w:val="4D4D4D"/>
          <w:sz w:val="18"/>
          <w:szCs w:val="18"/>
        </w:rPr>
      </w:pPr>
      <w:r w:rsidRPr="0087505F">
        <w:rPr>
          <w:rFonts w:ascii="宋体" w:eastAsia="宋体" w:hAnsi="宋体" w:cs="宋体" w:hint="eastAsia"/>
          <w:color w:val="4D4D4D"/>
          <w:sz w:val="18"/>
          <w:szCs w:val="18"/>
        </w:rPr>
        <w:t>泰克同时展出的还有由业内唯一的</w:t>
      </w:r>
      <w:r w:rsidRPr="0087505F">
        <w:rPr>
          <w:rFonts w:ascii="Times New Roman" w:eastAsia="Times New Roman" w:hAnsi="Times New Roman" w:cs="Times New Roman" w:hint="eastAsia"/>
          <w:color w:val="4D4D4D"/>
          <w:sz w:val="18"/>
          <w:szCs w:val="18"/>
        </w:rPr>
        <w:t>16</w:t>
      </w:r>
      <w:r w:rsidRPr="0087505F">
        <w:rPr>
          <w:rFonts w:ascii="宋体" w:eastAsia="宋体" w:hAnsi="宋体" w:cs="宋体" w:hint="eastAsia"/>
          <w:color w:val="4D4D4D"/>
          <w:sz w:val="18"/>
          <w:szCs w:val="18"/>
        </w:rPr>
        <w:t>位分辨率</w:t>
      </w:r>
      <w:hyperlink r:id="rId10" w:history="1">
        <w:r w:rsidRPr="0087505F">
          <w:rPr>
            <w:rFonts w:ascii="宋体" w:eastAsia="宋体" w:hAnsi="宋体" w:cs="宋体" w:hint="eastAsia"/>
            <w:color w:val="336699"/>
            <w:sz w:val="18"/>
            <w:szCs w:val="18"/>
            <w:u w:val="single"/>
          </w:rPr>
          <w:t>采样示波器</w:t>
        </w:r>
        <w:r w:rsidRPr="0087505F">
          <w:rPr>
            <w:rFonts w:ascii="Times New Roman" w:eastAsia="Times New Roman" w:hAnsi="Times New Roman" w:cs="Times New Roman" w:hint="eastAsia"/>
            <w:color w:val="336699"/>
            <w:sz w:val="18"/>
            <w:szCs w:val="18"/>
            <w:u w:val="single"/>
          </w:rPr>
          <w:t>DSA8300</w:t>
        </w:r>
      </w:hyperlink>
      <w:r w:rsidRPr="0087505F">
        <w:rPr>
          <w:rFonts w:ascii="宋体" w:eastAsia="宋体" w:hAnsi="宋体" w:cs="宋体" w:hint="eastAsia"/>
          <w:color w:val="4D4D4D"/>
          <w:sz w:val="18"/>
          <w:szCs w:val="18"/>
        </w:rPr>
        <w:t>、屡获业界殊荣的</w:t>
      </w:r>
      <w:hyperlink r:id="rId11" w:history="1">
        <w:r w:rsidRPr="0087505F">
          <w:rPr>
            <w:rFonts w:ascii="Times New Roman" w:eastAsia="Times New Roman" w:hAnsi="Times New Roman" w:cs="Times New Roman" w:hint="eastAsia"/>
            <w:color w:val="336699"/>
            <w:sz w:val="18"/>
            <w:szCs w:val="18"/>
            <w:u w:val="single"/>
          </w:rPr>
          <w:t>BSA286C BERTScope</w:t>
        </w:r>
        <w:r w:rsidRPr="0087505F">
          <w:rPr>
            <w:rFonts w:ascii="宋体" w:eastAsia="宋体" w:hAnsi="宋体" w:cs="宋体" w:hint="eastAsia"/>
            <w:color w:val="336699"/>
            <w:sz w:val="18"/>
            <w:szCs w:val="18"/>
            <w:u w:val="single"/>
          </w:rPr>
          <w:t>误码率分析仪</w:t>
        </w:r>
      </w:hyperlink>
      <w:r w:rsidRPr="0087505F">
        <w:rPr>
          <w:rFonts w:ascii="宋体" w:eastAsia="宋体" w:hAnsi="宋体" w:cs="宋体" w:hint="eastAsia"/>
          <w:color w:val="4D4D4D"/>
          <w:sz w:val="18"/>
          <w:szCs w:val="18"/>
        </w:rPr>
        <w:t>和</w:t>
      </w:r>
      <w:hyperlink r:id="rId12" w:history="1">
        <w:r w:rsidRPr="0087505F">
          <w:rPr>
            <w:rFonts w:ascii="Times New Roman" w:eastAsia="Times New Roman" w:hAnsi="Times New Roman" w:cs="Times New Roman" w:hint="eastAsia"/>
            <w:color w:val="336699"/>
            <w:sz w:val="18"/>
            <w:szCs w:val="18"/>
            <w:u w:val="single"/>
          </w:rPr>
          <w:t>CR286</w:t>
        </w:r>
        <w:r w:rsidRPr="0087505F">
          <w:rPr>
            <w:rFonts w:ascii="宋体" w:eastAsia="宋体" w:hAnsi="宋体" w:cs="宋体" w:hint="eastAsia"/>
            <w:color w:val="336699"/>
            <w:sz w:val="18"/>
            <w:szCs w:val="18"/>
            <w:u w:val="single"/>
          </w:rPr>
          <w:t>时钟恢复仪</w:t>
        </w:r>
      </w:hyperlink>
      <w:r w:rsidRPr="0087505F">
        <w:rPr>
          <w:rFonts w:ascii="宋体" w:eastAsia="宋体" w:hAnsi="宋体" w:cs="宋体" w:hint="eastAsia"/>
          <w:color w:val="4D4D4D"/>
          <w:sz w:val="18"/>
          <w:szCs w:val="18"/>
        </w:rPr>
        <w:t>以及</w:t>
      </w:r>
      <w:hyperlink r:id="rId13" w:history="1">
        <w:r w:rsidRPr="0087505F">
          <w:rPr>
            <w:rFonts w:ascii="Times New Roman" w:eastAsia="Times New Roman" w:hAnsi="Times New Roman" w:cs="Times New Roman" w:hint="eastAsia"/>
            <w:color w:val="336699"/>
            <w:sz w:val="18"/>
            <w:szCs w:val="18"/>
            <w:u w:val="single"/>
          </w:rPr>
          <w:t>PPG3204</w:t>
        </w:r>
        <w:r w:rsidRPr="0087505F">
          <w:rPr>
            <w:rFonts w:ascii="宋体" w:eastAsia="宋体" w:hAnsi="宋体" w:cs="宋体" w:hint="eastAsia"/>
            <w:color w:val="336699"/>
            <w:sz w:val="18"/>
            <w:szCs w:val="18"/>
            <w:u w:val="single"/>
          </w:rPr>
          <w:t>并行误码发生器</w:t>
        </w:r>
      </w:hyperlink>
      <w:r w:rsidRPr="0087505F">
        <w:rPr>
          <w:rFonts w:ascii="宋体" w:eastAsia="宋体" w:hAnsi="宋体" w:cs="宋体" w:hint="eastAsia"/>
          <w:color w:val="4D4D4D"/>
          <w:sz w:val="18"/>
          <w:szCs w:val="18"/>
        </w:rPr>
        <w:t>组成的</w:t>
      </w:r>
      <w:r w:rsidRPr="0087505F">
        <w:rPr>
          <w:rFonts w:ascii="Times New Roman" w:eastAsia="Times New Roman" w:hAnsi="Times New Roman" w:cs="Times New Roman" w:hint="eastAsia"/>
          <w:color w:val="4D4D4D"/>
          <w:sz w:val="18"/>
          <w:szCs w:val="18"/>
        </w:rPr>
        <w:t>40G/100G</w:t>
      </w:r>
      <w:r w:rsidRPr="0087505F">
        <w:rPr>
          <w:rFonts w:ascii="宋体" w:eastAsia="宋体" w:hAnsi="宋体" w:cs="宋体" w:hint="eastAsia"/>
          <w:color w:val="4D4D4D"/>
          <w:sz w:val="18"/>
          <w:szCs w:val="18"/>
        </w:rPr>
        <w:t>完整光通信一致性测试解决方案。同期，泰克产品线专家</w:t>
      </w:r>
      <w:r w:rsidRPr="0087505F">
        <w:rPr>
          <w:rFonts w:ascii="Times New Roman" w:eastAsia="Times New Roman" w:hAnsi="Times New Roman" w:cs="Times New Roman" w:hint="eastAsia"/>
          <w:color w:val="4D4D4D"/>
          <w:sz w:val="18"/>
          <w:szCs w:val="18"/>
        </w:rPr>
        <w:t>Dave Slack</w:t>
      </w:r>
      <w:r w:rsidRPr="0087505F">
        <w:rPr>
          <w:rFonts w:ascii="宋体" w:eastAsia="宋体" w:hAnsi="宋体" w:cs="宋体" w:hint="eastAsia"/>
          <w:color w:val="4D4D4D"/>
          <w:sz w:val="18"/>
          <w:szCs w:val="18"/>
        </w:rPr>
        <w:t>在大会上发表了</w:t>
      </w:r>
      <w:r w:rsidRPr="0087505F">
        <w:rPr>
          <w:rFonts w:ascii="Times New Roman" w:eastAsia="Times New Roman" w:hAnsi="Times New Roman" w:cs="Times New Roman"/>
          <w:color w:val="4D4D4D"/>
          <w:sz w:val="18"/>
          <w:szCs w:val="18"/>
        </w:rPr>
        <w:t>“</w:t>
      </w:r>
      <w:r w:rsidRPr="0087505F">
        <w:rPr>
          <w:rFonts w:ascii="Times New Roman" w:eastAsia="Times New Roman" w:hAnsi="Times New Roman" w:cs="Times New Roman" w:hint="eastAsia"/>
          <w:color w:val="4D4D4D"/>
          <w:sz w:val="18"/>
          <w:szCs w:val="18"/>
        </w:rPr>
        <w:t>400G/1Tb</w:t>
      </w:r>
      <w:r w:rsidRPr="0087505F">
        <w:rPr>
          <w:rFonts w:ascii="宋体" w:eastAsia="宋体" w:hAnsi="宋体" w:cs="宋体" w:hint="eastAsia"/>
          <w:color w:val="4D4D4D"/>
          <w:sz w:val="18"/>
          <w:szCs w:val="18"/>
        </w:rPr>
        <w:t>及以上相干光通信测试挑战及最新技术演进</w:t>
      </w:r>
      <w:r w:rsidRPr="0087505F">
        <w:rPr>
          <w:rFonts w:ascii="Times New Roman" w:eastAsia="Times New Roman" w:hAnsi="Times New Roman" w:cs="Times New Roman"/>
          <w:color w:val="4D4D4D"/>
          <w:sz w:val="18"/>
          <w:szCs w:val="18"/>
        </w:rPr>
        <w:t>”</w:t>
      </w:r>
      <w:r w:rsidRPr="0087505F">
        <w:rPr>
          <w:rFonts w:ascii="宋体" w:eastAsia="宋体" w:hAnsi="宋体" w:cs="宋体" w:hint="eastAsia"/>
          <w:color w:val="4D4D4D"/>
          <w:sz w:val="18"/>
          <w:szCs w:val="18"/>
        </w:rPr>
        <w:t>的主题演讲。演讲中，</w:t>
      </w:r>
      <w:r w:rsidRPr="0087505F">
        <w:rPr>
          <w:rFonts w:ascii="Times New Roman" w:eastAsia="Times New Roman" w:hAnsi="Times New Roman" w:cs="Times New Roman" w:hint="eastAsia"/>
          <w:color w:val="4D4D4D"/>
          <w:sz w:val="18"/>
          <w:szCs w:val="18"/>
        </w:rPr>
        <w:t>Dave</w:t>
      </w:r>
      <w:r w:rsidRPr="0087505F">
        <w:rPr>
          <w:rFonts w:ascii="宋体" w:eastAsia="宋体" w:hAnsi="宋体" w:cs="宋体" w:hint="eastAsia"/>
          <w:color w:val="4D4D4D"/>
          <w:sz w:val="18"/>
          <w:szCs w:val="18"/>
        </w:rPr>
        <w:t>分享了当前相干光系统在全球应用中的技术现状，以及在产生均衡波形、超级通道采集（</w:t>
      </w:r>
      <w:r w:rsidRPr="0087505F">
        <w:rPr>
          <w:rFonts w:ascii="Times New Roman" w:eastAsia="Times New Roman" w:hAnsi="Times New Roman" w:cs="Times New Roman" w:hint="eastAsia"/>
          <w:color w:val="4D4D4D"/>
          <w:sz w:val="18"/>
          <w:szCs w:val="18"/>
        </w:rPr>
        <w:t>acquiring super-channel</w:t>
      </w:r>
      <w:r w:rsidRPr="0087505F">
        <w:rPr>
          <w:rFonts w:ascii="宋体" w:eastAsia="宋体" w:hAnsi="宋体" w:cs="宋体" w:hint="eastAsia"/>
          <w:color w:val="4D4D4D"/>
          <w:sz w:val="18"/>
          <w:szCs w:val="18"/>
        </w:rPr>
        <w:t>）、多载波扫描（</w:t>
      </w:r>
      <w:r w:rsidRPr="0087505F">
        <w:rPr>
          <w:rFonts w:ascii="Times New Roman" w:eastAsia="Times New Roman" w:hAnsi="Times New Roman" w:cs="Times New Roman" w:hint="eastAsia"/>
          <w:color w:val="4D4D4D"/>
          <w:sz w:val="18"/>
          <w:szCs w:val="18"/>
        </w:rPr>
        <w:t>Multi-Carrier Scanning</w:t>
      </w:r>
      <w:r w:rsidRPr="0087505F">
        <w:rPr>
          <w:rFonts w:ascii="宋体" w:eastAsia="宋体" w:hAnsi="宋体" w:cs="宋体" w:hint="eastAsia"/>
          <w:color w:val="4D4D4D"/>
          <w:sz w:val="18"/>
          <w:szCs w:val="18"/>
        </w:rPr>
        <w:t>）等技术实现中的挑战与泰克测试解决方案。</w:t>
      </w:r>
    </w:p>
    <w:p w:rsidR="0087505F" w:rsidRPr="0087505F" w:rsidRDefault="0087505F" w:rsidP="0087505F">
      <w:pPr>
        <w:spacing w:after="360" w:line="360" w:lineRule="atLeast"/>
        <w:rPr>
          <w:rFonts w:ascii="Times New Roman" w:eastAsia="Times New Roman" w:hAnsi="Times New Roman" w:cs="Times New Roman" w:hint="eastAsia"/>
          <w:color w:val="4D4D4D"/>
          <w:sz w:val="18"/>
          <w:szCs w:val="18"/>
        </w:rPr>
      </w:pPr>
      <w:r w:rsidRPr="0087505F">
        <w:rPr>
          <w:rFonts w:ascii="宋体" w:eastAsia="宋体" w:hAnsi="宋体" w:cs="宋体" w:hint="eastAsia"/>
          <w:color w:val="4D4D4D"/>
          <w:sz w:val="18"/>
          <w:szCs w:val="18"/>
        </w:rPr>
        <w:t>泰克的产品展示和</w:t>
      </w:r>
      <w:r w:rsidRPr="0087505F">
        <w:rPr>
          <w:rFonts w:ascii="Times New Roman" w:eastAsia="Times New Roman" w:hAnsi="Times New Roman" w:cs="Times New Roman" w:hint="eastAsia"/>
          <w:color w:val="4D4D4D"/>
          <w:sz w:val="18"/>
          <w:szCs w:val="18"/>
        </w:rPr>
        <w:t>400G/1T</w:t>
      </w:r>
      <w:r w:rsidRPr="0087505F">
        <w:rPr>
          <w:rFonts w:ascii="宋体" w:eastAsia="宋体" w:hAnsi="宋体" w:cs="宋体" w:hint="eastAsia"/>
          <w:color w:val="4D4D4D"/>
          <w:sz w:val="18"/>
          <w:szCs w:val="18"/>
        </w:rPr>
        <w:t>的高速光信号测试平台的演示给与会业界人士留下了深刻印象。</w:t>
      </w:r>
      <w:r w:rsidRPr="0087505F">
        <w:rPr>
          <w:rFonts w:ascii="Times New Roman" w:eastAsia="Times New Roman" w:hAnsi="Times New Roman" w:cs="Times New Roman"/>
          <w:color w:val="4D4D4D"/>
          <w:sz w:val="18"/>
          <w:szCs w:val="18"/>
        </w:rPr>
        <w:t>“</w:t>
      </w:r>
      <w:r w:rsidRPr="0087505F">
        <w:rPr>
          <w:rFonts w:ascii="宋体" w:eastAsia="宋体" w:hAnsi="宋体" w:cs="宋体" w:hint="eastAsia"/>
          <w:color w:val="4D4D4D"/>
          <w:sz w:val="18"/>
          <w:szCs w:val="18"/>
        </w:rPr>
        <w:t>现在</w:t>
      </w:r>
      <w:r w:rsidRPr="0087505F">
        <w:rPr>
          <w:rFonts w:ascii="Times New Roman" w:eastAsia="Times New Roman" w:hAnsi="Times New Roman" w:cs="Times New Roman" w:hint="eastAsia"/>
          <w:color w:val="4D4D4D"/>
          <w:sz w:val="18"/>
          <w:szCs w:val="18"/>
        </w:rPr>
        <w:t>100G</w:t>
      </w:r>
      <w:r w:rsidRPr="0087505F">
        <w:rPr>
          <w:rFonts w:ascii="宋体" w:eastAsia="宋体" w:hAnsi="宋体" w:cs="宋体" w:hint="eastAsia"/>
          <w:color w:val="4D4D4D"/>
          <w:sz w:val="18"/>
          <w:szCs w:val="18"/>
        </w:rPr>
        <w:t>的相干光通信系统已经获得部署，但</w:t>
      </w:r>
      <w:r w:rsidRPr="0087505F">
        <w:rPr>
          <w:rFonts w:ascii="Times New Roman" w:eastAsia="Times New Roman" w:hAnsi="Times New Roman" w:cs="Times New Roman" w:hint="eastAsia"/>
          <w:color w:val="4D4D4D"/>
          <w:sz w:val="18"/>
          <w:szCs w:val="18"/>
        </w:rPr>
        <w:t>400G</w:t>
      </w:r>
      <w:r w:rsidRPr="0087505F">
        <w:rPr>
          <w:rFonts w:ascii="宋体" w:eastAsia="宋体" w:hAnsi="宋体" w:cs="宋体" w:hint="eastAsia"/>
          <w:color w:val="4D4D4D"/>
          <w:sz w:val="18"/>
          <w:szCs w:val="18"/>
        </w:rPr>
        <w:t>及更高速的系统架构还在研发和标准化之中，解决方案比较多，这些方案在载波数量、载波间隔以及使用的调制方式上还存在很大的差异性，这就对测试系统提出了更高的要求</w:t>
      </w:r>
      <w:r w:rsidRPr="0087505F">
        <w:rPr>
          <w:rFonts w:ascii="Times New Roman" w:eastAsia="Times New Roman" w:hAnsi="Times New Roman" w:cs="Times New Roman"/>
          <w:color w:val="4D4D4D"/>
          <w:sz w:val="18"/>
          <w:szCs w:val="18"/>
        </w:rPr>
        <w:t>——</w:t>
      </w:r>
      <w:r w:rsidRPr="0087505F">
        <w:rPr>
          <w:rFonts w:ascii="宋体" w:eastAsia="宋体" w:hAnsi="宋体" w:cs="宋体" w:hint="eastAsia"/>
          <w:color w:val="4D4D4D"/>
          <w:sz w:val="18"/>
          <w:szCs w:val="18"/>
        </w:rPr>
        <w:t>除了能满足极高的测试高性能指标，还需要足够灵活以支持这些不同系统参数的任意组合测试需求。</w:t>
      </w:r>
      <w:r w:rsidRPr="0087505F">
        <w:rPr>
          <w:rFonts w:ascii="Times New Roman" w:eastAsia="Times New Roman" w:hAnsi="Times New Roman" w:cs="Times New Roman"/>
          <w:color w:val="4D4D4D"/>
          <w:sz w:val="18"/>
          <w:szCs w:val="18"/>
        </w:rPr>
        <w:t>”</w:t>
      </w:r>
      <w:r w:rsidRPr="0087505F">
        <w:rPr>
          <w:rFonts w:ascii="宋体" w:eastAsia="宋体" w:hAnsi="宋体" w:cs="宋体" w:hint="eastAsia"/>
          <w:color w:val="4D4D4D"/>
          <w:sz w:val="18"/>
          <w:szCs w:val="18"/>
        </w:rPr>
        <w:t>北京邮电大学信息光子学与光通信国家重点实验室副主任、博士生导师徐坤教授在观看演示和产品展示后，与泰克现</w:t>
      </w:r>
      <w:r w:rsidRPr="0087505F">
        <w:rPr>
          <w:rFonts w:ascii="宋体" w:eastAsia="宋体" w:hAnsi="宋体" w:cs="宋体" w:hint="eastAsia"/>
          <w:color w:val="4D4D4D"/>
          <w:sz w:val="18"/>
          <w:szCs w:val="18"/>
        </w:rPr>
        <w:lastRenderedPageBreak/>
        <w:t>场专家交流时指出，</w:t>
      </w:r>
      <w:r w:rsidRPr="0087505F">
        <w:rPr>
          <w:rFonts w:ascii="Times New Roman" w:eastAsia="Times New Roman" w:hAnsi="Times New Roman" w:cs="Times New Roman"/>
          <w:color w:val="4D4D4D"/>
          <w:sz w:val="18"/>
          <w:szCs w:val="18"/>
        </w:rPr>
        <w:t>“</w:t>
      </w:r>
      <w:r w:rsidRPr="0087505F">
        <w:rPr>
          <w:rFonts w:ascii="宋体" w:eastAsia="宋体" w:hAnsi="宋体" w:cs="宋体" w:hint="eastAsia"/>
          <w:color w:val="4D4D4D"/>
          <w:sz w:val="18"/>
          <w:szCs w:val="18"/>
        </w:rPr>
        <w:t>泰克作为能够提供完整相干光测试系统的测试方案主要供应商之一，在实现业界领先的测试指标性能同时，还提高了测试的灵活性，这点很好地符合了当前相干光通信系统测试的实际需要。</w:t>
      </w:r>
      <w:r w:rsidRPr="0087505F">
        <w:rPr>
          <w:rFonts w:ascii="Times New Roman" w:eastAsia="Times New Roman" w:hAnsi="Times New Roman" w:cs="Times New Roman"/>
          <w:color w:val="4D4D4D"/>
          <w:sz w:val="18"/>
          <w:szCs w:val="18"/>
        </w:rPr>
        <w:t>”</w:t>
      </w:r>
    </w:p>
    <w:p w:rsidR="0087505F" w:rsidRPr="0087505F" w:rsidRDefault="0087505F" w:rsidP="0087505F">
      <w:pPr>
        <w:spacing w:after="360" w:line="360" w:lineRule="atLeast"/>
        <w:rPr>
          <w:rFonts w:ascii="Times New Roman" w:eastAsia="Times New Roman" w:hAnsi="Times New Roman" w:cs="Times New Roman" w:hint="eastAsia"/>
          <w:color w:val="4D4D4D"/>
          <w:sz w:val="18"/>
          <w:szCs w:val="18"/>
        </w:rPr>
      </w:pPr>
      <w:r w:rsidRPr="0087505F">
        <w:rPr>
          <w:rFonts w:ascii="宋体" w:eastAsia="宋体" w:hAnsi="宋体" w:cs="宋体" w:hint="eastAsia"/>
          <w:color w:val="4D4D4D"/>
          <w:sz w:val="18"/>
          <w:szCs w:val="18"/>
        </w:rPr>
        <w:t>欲获得最新信息，并帮助我们分享给更多人，请关注泰克官方微博（</w:t>
      </w:r>
      <w:hyperlink r:id="rId14" w:tgtFrame="_blank" w:history="1">
        <w:r w:rsidRPr="0087505F">
          <w:rPr>
            <w:rFonts w:ascii="Times New Roman" w:eastAsia="Times New Roman" w:hAnsi="Times New Roman" w:cs="Times New Roman" w:hint="eastAsia"/>
            <w:color w:val="336699"/>
            <w:sz w:val="18"/>
            <w:szCs w:val="18"/>
            <w:u w:val="single"/>
          </w:rPr>
          <w:t>@</w:t>
        </w:r>
        <w:r w:rsidRPr="0087505F">
          <w:rPr>
            <w:rFonts w:ascii="宋体" w:eastAsia="宋体" w:hAnsi="宋体" w:cs="宋体" w:hint="eastAsia"/>
            <w:color w:val="336699"/>
            <w:sz w:val="18"/>
            <w:szCs w:val="18"/>
            <w:u w:val="single"/>
          </w:rPr>
          <w:t>泰克科技</w:t>
        </w:r>
      </w:hyperlink>
      <w:r w:rsidRPr="0087505F">
        <w:rPr>
          <w:rFonts w:ascii="宋体" w:eastAsia="宋体" w:hAnsi="宋体" w:cs="宋体" w:hint="eastAsia"/>
          <w:color w:val="4D4D4D"/>
          <w:sz w:val="18"/>
          <w:szCs w:val="18"/>
        </w:rPr>
        <w:t>）</w:t>
      </w:r>
    </w:p>
    <w:p w:rsidR="0087505F" w:rsidRPr="0087505F" w:rsidRDefault="0087505F" w:rsidP="0087505F">
      <w:pPr>
        <w:spacing w:after="360" w:line="360" w:lineRule="atLeast"/>
        <w:rPr>
          <w:rFonts w:ascii="Times New Roman" w:eastAsia="Times New Roman" w:hAnsi="Times New Roman" w:cs="Times New Roman" w:hint="eastAsia"/>
          <w:color w:val="4D4D4D"/>
          <w:sz w:val="18"/>
          <w:szCs w:val="18"/>
        </w:rPr>
      </w:pPr>
      <w:r w:rsidRPr="0087505F">
        <w:rPr>
          <w:rFonts w:ascii="宋体" w:eastAsia="宋体" w:hAnsi="宋体" w:cs="宋体" w:hint="eastAsia"/>
          <w:b/>
          <w:bCs/>
          <w:color w:val="4D4D4D"/>
          <w:sz w:val="18"/>
          <w:szCs w:val="18"/>
        </w:rPr>
        <w:t>关于泰克公司</w:t>
      </w:r>
    </w:p>
    <w:p w:rsidR="0087505F" w:rsidRPr="0087505F" w:rsidRDefault="0087505F" w:rsidP="0087505F">
      <w:pPr>
        <w:spacing w:after="360" w:line="360" w:lineRule="atLeast"/>
        <w:rPr>
          <w:rFonts w:ascii="Times New Roman" w:eastAsia="Times New Roman" w:hAnsi="Times New Roman" w:cs="Times New Roman" w:hint="eastAsia"/>
          <w:color w:val="4D4D4D"/>
          <w:sz w:val="18"/>
          <w:szCs w:val="18"/>
        </w:rPr>
      </w:pPr>
      <w:r w:rsidRPr="0087505F">
        <w:rPr>
          <w:rFonts w:ascii="Times New Roman" w:eastAsia="Times New Roman" w:hAnsi="Times New Roman" w:cs="Times New Roman" w:hint="eastAsia"/>
          <w:color w:val="4D4D4D"/>
          <w:sz w:val="18"/>
          <w:szCs w:val="18"/>
        </w:rPr>
        <w:t>60</w:t>
      </w:r>
      <w:r w:rsidRPr="0087505F">
        <w:rPr>
          <w:rFonts w:ascii="宋体" w:eastAsia="宋体" w:hAnsi="宋体" w:cs="宋体" w:hint="eastAsia"/>
          <w:color w:val="4D4D4D"/>
          <w:sz w:val="18"/>
          <w:szCs w:val="18"/>
        </w:rPr>
        <w:t>多年以来，工程师们不断向泰克寻求测试，测量和监测解决方案以应对设计挑战，提高生产效率，大幅缩短产品上市时间。泰克公司是一家领先的测试仪器提供商，为专注于电子设计、制造及先进技术开发的工程师提供支持。泰克公司的总部设在美国俄勒冈州毕佛顿，为全球范围内的客户提供备受赞誉的服务和支持。获得前沿技术，请登陆</w:t>
      </w:r>
    </w:p>
    <w:p w:rsidR="007D71BF" w:rsidRDefault="0087505F"/>
    <w:sectPr w:rsidR="007D71B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5F"/>
    <w:rsid w:val="00677BB8"/>
    <w:rsid w:val="0087505F"/>
    <w:rsid w:val="00D16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87505F"/>
    <w:pPr>
      <w:spacing w:before="120" w:after="120" w:line="240" w:lineRule="auto"/>
      <w:outlineLvl w:val="0"/>
    </w:pPr>
    <w:rPr>
      <w:rFonts w:ascii="Times New Roman" w:eastAsia="Times New Roman" w:hAnsi="Times New Roman" w:cs="Times New Roman"/>
      <w:color w:val="747F81"/>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7505F"/>
    <w:rPr>
      <w:rFonts w:ascii="Times New Roman" w:eastAsia="Times New Roman" w:hAnsi="Times New Roman" w:cs="Times New Roman"/>
      <w:color w:val="747F81"/>
      <w:kern w:val="36"/>
      <w:sz w:val="33"/>
      <w:szCs w:val="33"/>
    </w:rPr>
  </w:style>
  <w:style w:type="character" w:styleId="a3">
    <w:name w:val="Hyperlink"/>
    <w:basedOn w:val="a0"/>
    <w:uiPriority w:val="99"/>
    <w:semiHidden/>
    <w:unhideWhenUsed/>
    <w:rsid w:val="0087505F"/>
    <w:rPr>
      <w:color w:val="336699"/>
      <w:u w:val="single"/>
    </w:rPr>
  </w:style>
  <w:style w:type="character" w:styleId="a4">
    <w:name w:val="Strong"/>
    <w:basedOn w:val="a0"/>
    <w:uiPriority w:val="22"/>
    <w:qFormat/>
    <w:rsid w:val="0087505F"/>
    <w:rPr>
      <w:b/>
      <w:bCs/>
      <w:color w:val="4D4D4D"/>
      <w:sz w:val="18"/>
      <w:szCs w:val="18"/>
    </w:rPr>
  </w:style>
  <w:style w:type="paragraph" w:styleId="a5">
    <w:name w:val="Normal (Web)"/>
    <w:basedOn w:val="a"/>
    <w:uiPriority w:val="99"/>
    <w:semiHidden/>
    <w:unhideWhenUsed/>
    <w:rsid w:val="0087505F"/>
    <w:pPr>
      <w:spacing w:after="360" w:line="360" w:lineRule="atLeast"/>
    </w:pPr>
    <w:rPr>
      <w:rFonts w:ascii="Times New Roman" w:eastAsia="Times New Roman" w:hAnsi="Times New Roman" w:cs="Times New Roman"/>
      <w:color w:val="4D4D4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87505F"/>
    <w:pPr>
      <w:spacing w:before="120" w:after="120" w:line="240" w:lineRule="auto"/>
      <w:outlineLvl w:val="0"/>
    </w:pPr>
    <w:rPr>
      <w:rFonts w:ascii="Times New Roman" w:eastAsia="Times New Roman" w:hAnsi="Times New Roman" w:cs="Times New Roman"/>
      <w:color w:val="747F81"/>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7505F"/>
    <w:rPr>
      <w:rFonts w:ascii="Times New Roman" w:eastAsia="Times New Roman" w:hAnsi="Times New Roman" w:cs="Times New Roman"/>
      <w:color w:val="747F81"/>
      <w:kern w:val="36"/>
      <w:sz w:val="33"/>
      <w:szCs w:val="33"/>
    </w:rPr>
  </w:style>
  <w:style w:type="character" w:styleId="a3">
    <w:name w:val="Hyperlink"/>
    <w:basedOn w:val="a0"/>
    <w:uiPriority w:val="99"/>
    <w:semiHidden/>
    <w:unhideWhenUsed/>
    <w:rsid w:val="0087505F"/>
    <w:rPr>
      <w:color w:val="336699"/>
      <w:u w:val="single"/>
    </w:rPr>
  </w:style>
  <w:style w:type="character" w:styleId="a4">
    <w:name w:val="Strong"/>
    <w:basedOn w:val="a0"/>
    <w:uiPriority w:val="22"/>
    <w:qFormat/>
    <w:rsid w:val="0087505F"/>
    <w:rPr>
      <w:b/>
      <w:bCs/>
      <w:color w:val="4D4D4D"/>
      <w:sz w:val="18"/>
      <w:szCs w:val="18"/>
    </w:rPr>
  </w:style>
  <w:style w:type="paragraph" w:styleId="a5">
    <w:name w:val="Normal (Web)"/>
    <w:basedOn w:val="a"/>
    <w:uiPriority w:val="99"/>
    <w:semiHidden/>
    <w:unhideWhenUsed/>
    <w:rsid w:val="0087505F"/>
    <w:pPr>
      <w:spacing w:after="360" w:line="360" w:lineRule="atLeast"/>
    </w:pPr>
    <w:rPr>
      <w:rFonts w:ascii="Times New Roman" w:eastAsia="Times New Roman" w:hAnsi="Times New Roman" w:cs="Times New Roman"/>
      <w:color w:val="4D4D4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0519">
      <w:bodyDiv w:val="1"/>
      <w:marLeft w:val="0"/>
      <w:marRight w:val="0"/>
      <w:marTop w:val="0"/>
      <w:marBottom w:val="0"/>
      <w:divBdr>
        <w:top w:val="none" w:sz="0" w:space="0" w:color="auto"/>
        <w:left w:val="none" w:sz="0" w:space="0" w:color="auto"/>
        <w:bottom w:val="none" w:sz="0" w:space="0" w:color="auto"/>
        <w:right w:val="none" w:sz="0" w:space="0" w:color="auto"/>
      </w:divBdr>
      <w:divsChild>
        <w:div w:id="90636915">
          <w:marLeft w:val="0"/>
          <w:marRight w:val="0"/>
          <w:marTop w:val="0"/>
          <w:marBottom w:val="0"/>
          <w:divBdr>
            <w:top w:val="none" w:sz="0" w:space="0" w:color="auto"/>
            <w:left w:val="none" w:sz="0" w:space="0" w:color="auto"/>
            <w:bottom w:val="none" w:sz="0" w:space="0" w:color="auto"/>
            <w:right w:val="none" w:sz="0" w:space="0" w:color="auto"/>
          </w:divBdr>
          <w:divsChild>
            <w:div w:id="1885095421">
              <w:marLeft w:val="0"/>
              <w:marRight w:val="0"/>
              <w:marTop w:val="0"/>
              <w:marBottom w:val="0"/>
              <w:divBdr>
                <w:top w:val="none" w:sz="0" w:space="0" w:color="auto"/>
                <w:left w:val="none" w:sz="0" w:space="0" w:color="auto"/>
                <w:bottom w:val="none" w:sz="0" w:space="0" w:color="auto"/>
                <w:right w:val="none" w:sz="0" w:space="0" w:color="auto"/>
              </w:divBdr>
              <w:divsChild>
                <w:div w:id="421997877">
                  <w:marLeft w:val="0"/>
                  <w:marRight w:val="0"/>
                  <w:marTop w:val="0"/>
                  <w:marBottom w:val="0"/>
                  <w:divBdr>
                    <w:top w:val="none" w:sz="0" w:space="0" w:color="auto"/>
                    <w:left w:val="none" w:sz="0" w:space="0" w:color="auto"/>
                    <w:bottom w:val="none" w:sz="0" w:space="0" w:color="auto"/>
                    <w:right w:val="none" w:sz="0" w:space="0" w:color="auto"/>
                  </w:divBdr>
                  <w:divsChild>
                    <w:div w:id="1116218228">
                      <w:marLeft w:val="0"/>
                      <w:marRight w:val="0"/>
                      <w:marTop w:val="0"/>
                      <w:marBottom w:val="0"/>
                      <w:divBdr>
                        <w:top w:val="none" w:sz="0" w:space="0" w:color="auto"/>
                        <w:left w:val="none" w:sz="0" w:space="0" w:color="auto"/>
                        <w:bottom w:val="none" w:sz="0" w:space="0" w:color="auto"/>
                        <w:right w:val="single" w:sz="6" w:space="15" w:color="CCCCCC"/>
                      </w:divBdr>
                      <w:divsChild>
                        <w:div w:id="1652369673">
                          <w:marLeft w:val="0"/>
                          <w:marRight w:val="0"/>
                          <w:marTop w:val="0"/>
                          <w:marBottom w:val="0"/>
                          <w:divBdr>
                            <w:top w:val="none" w:sz="0" w:space="0" w:color="auto"/>
                            <w:left w:val="none" w:sz="0" w:space="0" w:color="auto"/>
                            <w:bottom w:val="none" w:sz="0" w:space="0" w:color="auto"/>
                            <w:right w:val="none" w:sz="0" w:space="0" w:color="auto"/>
                          </w:divBdr>
                          <w:divsChild>
                            <w:div w:id="1616446490">
                              <w:marLeft w:val="0"/>
                              <w:marRight w:val="0"/>
                              <w:marTop w:val="0"/>
                              <w:marBottom w:val="0"/>
                              <w:divBdr>
                                <w:top w:val="none" w:sz="0" w:space="0" w:color="auto"/>
                                <w:left w:val="none" w:sz="0" w:space="0" w:color="auto"/>
                                <w:bottom w:val="none" w:sz="0" w:space="0" w:color="auto"/>
                                <w:right w:val="none" w:sz="0" w:space="0" w:color="auto"/>
                              </w:divBdr>
                              <w:divsChild>
                                <w:div w:id="1446078817">
                                  <w:marLeft w:val="0"/>
                                  <w:marRight w:val="0"/>
                                  <w:marTop w:val="0"/>
                                  <w:marBottom w:val="0"/>
                                  <w:divBdr>
                                    <w:top w:val="none" w:sz="0" w:space="0" w:color="auto"/>
                                    <w:left w:val="none" w:sz="0" w:space="0" w:color="auto"/>
                                    <w:bottom w:val="none" w:sz="0" w:space="0" w:color="auto"/>
                                    <w:right w:val="none" w:sz="0" w:space="0" w:color="auto"/>
                                  </w:divBdr>
                                  <w:divsChild>
                                    <w:div w:id="2119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n.tek.com/coherent-optical-solutions/om5000-optical-transmitter" TargetMode="External"/><Relationship Id="rId13" Type="http://schemas.openxmlformats.org/officeDocument/2006/relationships/hyperlink" Target="http://cn.tek.com/bit-error-rate-tester/patternpro-ppg-series-pattern-generator" TargetMode="External"/><Relationship Id="rId3" Type="http://schemas.openxmlformats.org/officeDocument/2006/relationships/settings" Target="settings.xml"/><Relationship Id="rId7" Type="http://schemas.openxmlformats.org/officeDocument/2006/relationships/hyperlink" Target="http://cn.tek.com/coherent-optical-solutions/om5000-optical-transmitter" TargetMode="External"/><Relationship Id="rId12" Type="http://schemas.openxmlformats.org/officeDocument/2006/relationships/hyperlink" Target="http://cn.tek.com/bit-error-rate-tester/clock-recovery"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n.tek.com/oscilloscope/dpo70000-mso70000" TargetMode="External"/><Relationship Id="rId11" Type="http://schemas.openxmlformats.org/officeDocument/2006/relationships/hyperlink" Target="http://cn.tek.com/bit-error-rate-tester/bertscope" TargetMode="External"/><Relationship Id="rId5" Type="http://schemas.openxmlformats.org/officeDocument/2006/relationships/hyperlink" Target="http://cn.tek.com/signal-generator/awg70000-arbitrary-waveform-generator" TargetMode="External"/><Relationship Id="rId15" Type="http://schemas.openxmlformats.org/officeDocument/2006/relationships/fontTable" Target="fontTable.xml"/><Relationship Id="rId10" Type="http://schemas.openxmlformats.org/officeDocument/2006/relationships/hyperlink" Target="http://cn.tek.com/oscilloscope/dsa8300-sampling-oscilloscope" TargetMode="External"/><Relationship Id="rId4" Type="http://schemas.openxmlformats.org/officeDocument/2006/relationships/webSettings" Target="webSettings.xml"/><Relationship Id="rId9" Type="http://schemas.openxmlformats.org/officeDocument/2006/relationships/hyperlink" Target="http://cn.tek.com/coherent-optical-solutions/om4000" TargetMode="External"/><Relationship Id="rId14" Type="http://schemas.openxmlformats.org/officeDocument/2006/relationships/hyperlink" Target="http://weibo.com/tekchin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Company>DanaherTM</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 Claudia</dc:creator>
  <cp:lastModifiedBy>Jiang, Claudia</cp:lastModifiedBy>
  <cp:revision>1</cp:revision>
  <dcterms:created xsi:type="dcterms:W3CDTF">2014-08-20T10:33:00Z</dcterms:created>
  <dcterms:modified xsi:type="dcterms:W3CDTF">2014-08-20T10:33:00Z</dcterms:modified>
</cp:coreProperties>
</file>