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A2" w:rsidRPr="008652A2" w:rsidRDefault="008652A2" w:rsidP="008652A2">
      <w:pPr>
        <w:widowControl/>
        <w:jc w:val="center"/>
        <w:outlineLvl w:val="0"/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</w:pPr>
      <w:r w:rsidRPr="008652A2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以太网光无线通信驱动电路</w:t>
      </w:r>
      <w:bookmarkStart w:id="0" w:name="_GoBack"/>
      <w:bookmarkEnd w:id="0"/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以太网是应用最广的联网技术，它以可靠性高、媒体信息量大、易于扩展和更新等优点，在企业、学校等领域得到广泛的应用。根据IEEE802.3</w:t>
      </w:r>
      <w:hyperlink r:id="rId5" w:tgtFrame="_blank" w:tooltip="购买ETHERNET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Ethernet</w:t>
        </w:r>
      </w:hyperlink>
      <w:r>
        <w:rPr>
          <w:rFonts w:hint="eastAsia"/>
          <w:color w:val="000000"/>
          <w:sz w:val="21"/>
          <w:szCs w:val="21"/>
        </w:rPr>
        <w:t>标准规范，以太网每段同轴电缆长度不得超过500m，通过中继器互联后，网络最大距离也不得超过2.8km。在这种情况下，利用激光无线通信技术，超越以太网的地域限制，满足数据通信的需要，具有很强的应用价值。</w:t>
      </w:r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调制驱动电路设计</w:t>
      </w:r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图6是调制驱动电路图，主要由MAXIM公司的155MHz的 MAX3263芯片和内部带有监视二极管的激光器LD构成。MAX3263内部的主偏置电源提供温度补偿偏置和参考电压输出Vref1和Vref2，通过电阻R25、R26、R27和R28对内部的高速调制驱动电路、激光器和监视二极管进行编程。MAX3263的输出电流都被内部的镜像电流源控制，这些镜像电流源都有2Vbe的结温漂移，参考电压设置在2Vbe时，结温漂移可以被抵消。选择电阻R28以调节激光器静态偏置电流Ibo，使Ibo略小于激光器的阈值电流，以使激光器的输出具有良好的消光比。LD内部的监视二极管将光强变化转换为电流</w:t>
      </w:r>
      <w:proofErr w:type="spellStart"/>
      <w:r>
        <w:rPr>
          <w:rFonts w:hint="eastAsia"/>
          <w:color w:val="000000"/>
          <w:sz w:val="21"/>
          <w:szCs w:val="21"/>
        </w:rPr>
        <w:t>Ipin</w:t>
      </w:r>
      <w:proofErr w:type="spellEnd"/>
      <w:r>
        <w:rPr>
          <w:rFonts w:hint="eastAsia"/>
          <w:color w:val="000000"/>
          <w:sz w:val="21"/>
          <w:szCs w:val="21"/>
        </w:rPr>
        <w:t>，经内部变换产生反馈电流</w:t>
      </w:r>
      <w:proofErr w:type="spellStart"/>
      <w:r>
        <w:rPr>
          <w:rFonts w:hint="eastAsia"/>
          <w:color w:val="000000"/>
          <w:sz w:val="21"/>
          <w:szCs w:val="21"/>
        </w:rPr>
        <w:t>Ibs</w:t>
      </w:r>
      <w:proofErr w:type="spellEnd"/>
      <w:r>
        <w:rPr>
          <w:rFonts w:hint="eastAsia"/>
          <w:color w:val="000000"/>
          <w:sz w:val="21"/>
          <w:szCs w:val="21"/>
        </w:rPr>
        <w:t>，通过公式 Ibo=40（</w:t>
      </w:r>
      <w:proofErr w:type="spellStart"/>
      <w:r>
        <w:rPr>
          <w:rFonts w:hint="eastAsia"/>
          <w:color w:val="000000"/>
          <w:sz w:val="21"/>
          <w:szCs w:val="21"/>
        </w:rPr>
        <w:t>Ib+Ibs</w:t>
      </w:r>
      <w:proofErr w:type="spellEnd"/>
      <w:r>
        <w:rPr>
          <w:rFonts w:hint="eastAsia"/>
          <w:color w:val="000000"/>
          <w:sz w:val="21"/>
          <w:szCs w:val="21"/>
        </w:rPr>
        <w:t>），将激光器的光强变化转换成偏置电流的一部分，反馈作用于激光器，保证输出稳定的光功率。输入的差分PECL信号RD、由内部的高速输入缓冲和共射极差分输出组成的调制器调制，调制电流的大小由R26确定的电流</w:t>
      </w:r>
      <w:proofErr w:type="spellStart"/>
      <w:r>
        <w:rPr>
          <w:rFonts w:hint="eastAsia"/>
          <w:color w:val="000000"/>
          <w:sz w:val="21"/>
          <w:szCs w:val="21"/>
        </w:rPr>
        <w:t>Im</w:t>
      </w:r>
      <w:proofErr w:type="spellEnd"/>
      <w:r>
        <w:rPr>
          <w:rFonts w:hint="eastAsia"/>
          <w:color w:val="000000"/>
          <w:sz w:val="21"/>
          <w:szCs w:val="21"/>
        </w:rPr>
        <w:t>决定。选择R26的大小，使激光器有适当的调制电流，输出足够的光功率，并具有良好的消光比。同时应使OUT+、OUT-端的电压在2.2V以上，以防激光器饱和。</w:t>
      </w:r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735830" cy="4184015"/>
            <wp:effectExtent l="0" t="0" r="7620" b="6985"/>
            <wp:docPr id="2" name="图片 2" descr="揭秘以太网光无线通信驱动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揭秘以太网光无线通信驱动电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图6 调制驱动电路</w:t>
      </w:r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接收解调电路设计</w:t>
      </w:r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图7是接收解调电路图，由MAX3963和</w:t>
      </w:r>
      <w:hyperlink r:id="rId7" w:tgtFrame="_blank" w:tooltip="购买MAX3964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MAX3964</w:t>
        </w:r>
      </w:hyperlink>
      <w:r>
        <w:rPr>
          <w:rFonts w:hint="eastAsia"/>
          <w:color w:val="CC0000"/>
          <w:sz w:val="21"/>
          <w:szCs w:val="21"/>
        </w:rPr>
        <w:t>(＄2.2766)</w:t>
      </w:r>
      <w:r>
        <w:rPr>
          <w:rFonts w:hint="eastAsia"/>
          <w:color w:val="000000"/>
          <w:sz w:val="21"/>
          <w:szCs w:val="21"/>
        </w:rPr>
        <w:t>配以必要的外围器件组成。155MHz的低噪声芯片MAX3963组成前置放大器，其内部包含一个跨阻前置放大器和一个</w:t>
      </w:r>
      <w:proofErr w:type="gramStart"/>
      <w:r>
        <w:rPr>
          <w:rFonts w:hint="eastAsia"/>
          <w:color w:val="000000"/>
          <w:sz w:val="21"/>
          <w:szCs w:val="21"/>
        </w:rPr>
        <w:t>带射极跟随</w:t>
      </w:r>
      <w:proofErr w:type="gramEnd"/>
      <w:r>
        <w:rPr>
          <w:rFonts w:hint="eastAsia"/>
          <w:color w:val="000000"/>
          <w:sz w:val="21"/>
          <w:szCs w:val="21"/>
        </w:rPr>
        <w:t>输出的倒相放大器，并集成了22kΩ的跨阻，可将PIN接收的微弱光电流转换成差分输出电压。266MHz的</w:t>
      </w:r>
      <w:hyperlink r:id="rId8" w:tgtFrame="_blank" w:tooltip="购买MAX3964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MAX3964</w:t>
        </w:r>
      </w:hyperlink>
      <w:r>
        <w:rPr>
          <w:rFonts w:hint="eastAsia"/>
          <w:color w:val="CC0000"/>
          <w:sz w:val="21"/>
          <w:szCs w:val="21"/>
        </w:rPr>
        <w:t>(＄2.2766)</w:t>
      </w:r>
      <w:r>
        <w:rPr>
          <w:rFonts w:hint="eastAsia"/>
          <w:color w:val="000000"/>
          <w:sz w:val="21"/>
          <w:szCs w:val="21"/>
        </w:rPr>
        <w:t>组成后级放大调理电路。其内部有4个限幅放大器组成的串行功率检测器，每个限幅放大器都有一个全波对数检测器，用以检测输入信号功率的大小。4个检测结果在Filter端加在一起，通过电容C25进行滤波。电阻R30、R31、内部的1.2V参考电源和无光比较器共同构成阈值设置和噪声抑制功能。取R30=100kΩ，R31可用100kΩ的电位器调节，则VTR在1.2～2.4V间变化。当输入信号幅值大于VTR时，输出稳定的PECL 电平信号；当输入信号幅值小于VTR时，数据输出端OUT+输出高电平，OUT-</w:t>
      </w:r>
      <w:proofErr w:type="gramStart"/>
      <w:r>
        <w:rPr>
          <w:rFonts w:hint="eastAsia"/>
          <w:color w:val="000000"/>
          <w:sz w:val="21"/>
          <w:szCs w:val="21"/>
        </w:rPr>
        <w:t>输出低</w:t>
      </w:r>
      <w:proofErr w:type="gramEnd"/>
      <w:r>
        <w:rPr>
          <w:rFonts w:hint="eastAsia"/>
          <w:color w:val="000000"/>
          <w:sz w:val="21"/>
          <w:szCs w:val="21"/>
        </w:rPr>
        <w:t>电平，所有的限幅放大器拒绝接收输入信号，并且后级放大器输出无光告警PECL信号LOS+。</w:t>
      </w:r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718685" cy="3105785"/>
            <wp:effectExtent l="0" t="0" r="5715" b="0"/>
            <wp:docPr id="1" name="图片 1" descr="揭秘以太网光无线通信驱动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揭秘以太网光无线通信驱动电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图7 接受解调电路</w:t>
      </w:r>
    </w:p>
    <w:p w:rsidR="008652A2" w:rsidRDefault="008652A2" w:rsidP="008652A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由于图6和图7中的主芯片均在155MHz以上，因此由这两个电路组成收发电路，进行精心的参数选择和PCB设计，可应用于高速的光通信场合。 5 系统测试在所设计的各个部分的基础上，将它们连接起来，在没有光学天线的条件下，成功地进行了室内的以太网激光无线通信的实验。现正完善系统，并准备将其应用于光网络。</w:t>
      </w:r>
    </w:p>
    <w:p w:rsidR="00C454B2" w:rsidRDefault="00C454B2"/>
    <w:sectPr w:rsidR="00C4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2"/>
    <w:rsid w:val="008652A2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52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52A2"/>
    <w:rPr>
      <w:color w:val="0000FF"/>
      <w:u w:val="single"/>
    </w:rPr>
  </w:style>
  <w:style w:type="character" w:styleId="a5">
    <w:name w:val="Strong"/>
    <w:basedOn w:val="a0"/>
    <w:uiPriority w:val="22"/>
    <w:qFormat/>
    <w:rsid w:val="008652A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652A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652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652A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52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52A2"/>
    <w:rPr>
      <w:color w:val="0000FF"/>
      <w:u w:val="single"/>
    </w:rPr>
  </w:style>
  <w:style w:type="character" w:styleId="a5">
    <w:name w:val="Strong"/>
    <w:basedOn w:val="a0"/>
    <w:uiPriority w:val="22"/>
    <w:qFormat/>
    <w:rsid w:val="008652A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652A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652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652A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chip.com/search/MAX39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MAX396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qchip.com/search/ETHERNE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1381</Characters>
  <Application>Microsoft Office Word</Application>
  <DocSecurity>0</DocSecurity>
  <Lines>11</Lines>
  <Paragraphs>3</Paragraphs>
  <ScaleCrop>false</ScaleCrop>
  <Company>china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2015-01-26T03:24:00Z</dcterms:created>
  <dcterms:modified xsi:type="dcterms:W3CDTF">2015-01-26T03:26:00Z</dcterms:modified>
</cp:coreProperties>
</file>